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6CA6" w14:textId="77777777" w:rsidR="009A094D" w:rsidRDefault="009A094D" w:rsidP="00792E42">
      <w:pPr>
        <w:spacing w:after="0" w:line="240" w:lineRule="auto"/>
        <w:jc w:val="both"/>
        <w:rPr>
          <w:b/>
          <w:bCs/>
          <w:color w:val="FF0000"/>
          <w:sz w:val="24"/>
          <w:szCs w:val="24"/>
        </w:rPr>
      </w:pPr>
    </w:p>
    <w:p w14:paraId="770169F5" w14:textId="77777777" w:rsidR="002C5592" w:rsidRPr="007D23ED" w:rsidRDefault="002C5592" w:rsidP="002C5592">
      <w:pPr>
        <w:spacing w:after="0" w:line="240" w:lineRule="auto"/>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3827640B" w14:textId="31D0B282" w:rsidR="00F246AD" w:rsidRPr="00792E42" w:rsidRDefault="00F246AD" w:rsidP="00792E42">
      <w:pPr>
        <w:spacing w:after="0" w:line="240" w:lineRule="auto"/>
        <w:jc w:val="both"/>
        <w:rPr>
          <w:b/>
          <w:bCs/>
          <w:i/>
          <w:iCs/>
          <w:color w:val="FF0000"/>
          <w:sz w:val="24"/>
          <w:szCs w:val="24"/>
        </w:rPr>
      </w:pPr>
    </w:p>
    <w:sdt>
      <w:sdtPr>
        <w:rPr>
          <w:rFonts w:asciiTheme="minorHAnsi" w:eastAsiaTheme="minorEastAsia" w:hAnsiTheme="minorHAnsi" w:cstheme="minorBidi"/>
          <w:color w:val="70AD47" w:themeColor="accent6"/>
          <w:sz w:val="22"/>
          <w:szCs w:val="22"/>
          <w:lang w:eastAsia="ja-JP"/>
        </w:rPr>
        <w:id w:val="-1917696420"/>
        <w:docPartObj>
          <w:docPartGallery w:val="Table of Contents"/>
          <w:docPartUnique/>
        </w:docPartObj>
      </w:sdtPr>
      <w:sdtEndPr>
        <w:rPr>
          <w:b/>
          <w:bCs/>
          <w:noProof/>
          <w:color w:val="auto"/>
        </w:rPr>
      </w:sdtEndPr>
      <w:sdtContent>
        <w:p w14:paraId="53EA1347" w14:textId="5028C34F" w:rsidR="00792E42" w:rsidRPr="00792E42" w:rsidRDefault="00792E42">
          <w:pPr>
            <w:pStyle w:val="TOCHeading"/>
            <w:rPr>
              <w:color w:val="70AD47" w:themeColor="accent6"/>
            </w:rPr>
          </w:pPr>
          <w:r w:rsidRPr="00792E42">
            <w:rPr>
              <w:color w:val="70AD47" w:themeColor="accent6"/>
            </w:rPr>
            <w:t>Contents</w:t>
          </w:r>
        </w:p>
        <w:p w14:paraId="63E79C25" w14:textId="790F80F5" w:rsidR="00792E42" w:rsidRDefault="00792E42">
          <w:pPr>
            <w:pStyle w:val="TOC1"/>
            <w:tabs>
              <w:tab w:val="right" w:leader="dot" w:pos="9350"/>
            </w:tabs>
            <w:rPr>
              <w:noProof/>
            </w:rPr>
          </w:pPr>
          <w:r>
            <w:fldChar w:fldCharType="begin"/>
          </w:r>
          <w:r>
            <w:instrText xml:space="preserve"> TOC \o "1-3" \h \z \u </w:instrText>
          </w:r>
          <w:r>
            <w:fldChar w:fldCharType="separate"/>
          </w:r>
          <w:hyperlink w:anchor="_Toc493670032" w:history="1">
            <w:r w:rsidRPr="005E3924">
              <w:rPr>
                <w:rStyle w:val="Hyperlink"/>
                <w:noProof/>
              </w:rPr>
              <w:t>Introduction</w:t>
            </w:r>
            <w:r>
              <w:rPr>
                <w:noProof/>
                <w:webHidden/>
              </w:rPr>
              <w:tab/>
            </w:r>
            <w:r>
              <w:rPr>
                <w:noProof/>
                <w:webHidden/>
              </w:rPr>
              <w:fldChar w:fldCharType="begin"/>
            </w:r>
            <w:r>
              <w:rPr>
                <w:noProof/>
                <w:webHidden/>
              </w:rPr>
              <w:instrText xml:space="preserve"> PAGEREF _Toc493670032 \h </w:instrText>
            </w:r>
            <w:r>
              <w:rPr>
                <w:noProof/>
                <w:webHidden/>
              </w:rPr>
            </w:r>
            <w:r>
              <w:rPr>
                <w:noProof/>
                <w:webHidden/>
              </w:rPr>
              <w:fldChar w:fldCharType="separate"/>
            </w:r>
            <w:r w:rsidR="005174FF">
              <w:rPr>
                <w:noProof/>
                <w:webHidden/>
              </w:rPr>
              <w:t>2</w:t>
            </w:r>
            <w:r>
              <w:rPr>
                <w:noProof/>
                <w:webHidden/>
              </w:rPr>
              <w:fldChar w:fldCharType="end"/>
            </w:r>
          </w:hyperlink>
        </w:p>
        <w:p w14:paraId="475E22F7" w14:textId="060C8F64" w:rsidR="00792E42" w:rsidRDefault="005174FF">
          <w:pPr>
            <w:pStyle w:val="TOC1"/>
            <w:tabs>
              <w:tab w:val="right" w:leader="dot" w:pos="9350"/>
            </w:tabs>
            <w:rPr>
              <w:noProof/>
            </w:rPr>
          </w:pPr>
          <w:hyperlink w:anchor="_Toc493670033" w:history="1">
            <w:r w:rsidR="00792E42" w:rsidRPr="005E3924">
              <w:rPr>
                <w:rStyle w:val="Hyperlink"/>
                <w:noProof/>
              </w:rPr>
              <w:t>Objectives</w:t>
            </w:r>
            <w:r w:rsidR="00792E42">
              <w:rPr>
                <w:noProof/>
                <w:webHidden/>
              </w:rPr>
              <w:tab/>
            </w:r>
            <w:r w:rsidR="00792E42">
              <w:rPr>
                <w:noProof/>
                <w:webHidden/>
              </w:rPr>
              <w:fldChar w:fldCharType="begin"/>
            </w:r>
            <w:r w:rsidR="00792E42">
              <w:rPr>
                <w:noProof/>
                <w:webHidden/>
              </w:rPr>
              <w:instrText xml:space="preserve"> PAGEREF _Toc493670033 \h </w:instrText>
            </w:r>
            <w:r w:rsidR="00792E42">
              <w:rPr>
                <w:noProof/>
                <w:webHidden/>
              </w:rPr>
            </w:r>
            <w:r w:rsidR="00792E42">
              <w:rPr>
                <w:noProof/>
                <w:webHidden/>
              </w:rPr>
              <w:fldChar w:fldCharType="separate"/>
            </w:r>
            <w:r>
              <w:rPr>
                <w:noProof/>
                <w:webHidden/>
              </w:rPr>
              <w:t>2</w:t>
            </w:r>
            <w:r w:rsidR="00792E42">
              <w:rPr>
                <w:noProof/>
                <w:webHidden/>
              </w:rPr>
              <w:fldChar w:fldCharType="end"/>
            </w:r>
          </w:hyperlink>
        </w:p>
        <w:p w14:paraId="01702A50" w14:textId="443F460E" w:rsidR="00792E42" w:rsidRDefault="005174FF">
          <w:pPr>
            <w:pStyle w:val="TOC1"/>
            <w:tabs>
              <w:tab w:val="right" w:leader="dot" w:pos="9350"/>
            </w:tabs>
            <w:rPr>
              <w:noProof/>
            </w:rPr>
          </w:pPr>
          <w:hyperlink w:anchor="_Toc493670034" w:history="1">
            <w:r w:rsidR="00792E42" w:rsidRPr="005E3924">
              <w:rPr>
                <w:rStyle w:val="Hyperlink"/>
                <w:noProof/>
              </w:rPr>
              <w:t>Scope of Application</w:t>
            </w:r>
            <w:r w:rsidR="00792E42">
              <w:rPr>
                <w:noProof/>
                <w:webHidden/>
              </w:rPr>
              <w:tab/>
            </w:r>
            <w:r w:rsidR="00792E42">
              <w:rPr>
                <w:noProof/>
                <w:webHidden/>
              </w:rPr>
              <w:fldChar w:fldCharType="begin"/>
            </w:r>
            <w:r w:rsidR="00792E42">
              <w:rPr>
                <w:noProof/>
                <w:webHidden/>
              </w:rPr>
              <w:instrText xml:space="preserve"> PAGEREF _Toc493670034 \h </w:instrText>
            </w:r>
            <w:r w:rsidR="00792E42">
              <w:rPr>
                <w:noProof/>
                <w:webHidden/>
              </w:rPr>
            </w:r>
            <w:r w:rsidR="00792E42">
              <w:rPr>
                <w:noProof/>
                <w:webHidden/>
              </w:rPr>
              <w:fldChar w:fldCharType="separate"/>
            </w:r>
            <w:r>
              <w:rPr>
                <w:noProof/>
                <w:webHidden/>
              </w:rPr>
              <w:t>2</w:t>
            </w:r>
            <w:r w:rsidR="00792E42">
              <w:rPr>
                <w:noProof/>
                <w:webHidden/>
              </w:rPr>
              <w:fldChar w:fldCharType="end"/>
            </w:r>
          </w:hyperlink>
        </w:p>
        <w:p w14:paraId="4713E49A" w14:textId="2D259E70" w:rsidR="00792E42" w:rsidRDefault="005174FF">
          <w:pPr>
            <w:pStyle w:val="TOC1"/>
            <w:tabs>
              <w:tab w:val="right" w:leader="dot" w:pos="9350"/>
            </w:tabs>
            <w:rPr>
              <w:noProof/>
            </w:rPr>
          </w:pPr>
          <w:hyperlink w:anchor="_Toc493670035" w:history="1">
            <w:r w:rsidR="00792E42" w:rsidRPr="005E3924">
              <w:rPr>
                <w:rStyle w:val="Hyperlink"/>
                <w:noProof/>
              </w:rPr>
              <w:t>Requirements</w:t>
            </w:r>
            <w:r w:rsidR="00792E42">
              <w:rPr>
                <w:noProof/>
                <w:webHidden/>
              </w:rPr>
              <w:tab/>
            </w:r>
            <w:r w:rsidR="00792E42">
              <w:rPr>
                <w:noProof/>
                <w:webHidden/>
              </w:rPr>
              <w:fldChar w:fldCharType="begin"/>
            </w:r>
            <w:r w:rsidR="00792E42">
              <w:rPr>
                <w:noProof/>
                <w:webHidden/>
              </w:rPr>
              <w:instrText xml:space="preserve"> PAGEREF _Toc493670035 \h </w:instrText>
            </w:r>
            <w:r w:rsidR="00792E42">
              <w:rPr>
                <w:noProof/>
                <w:webHidden/>
              </w:rPr>
            </w:r>
            <w:r w:rsidR="00792E42">
              <w:rPr>
                <w:noProof/>
                <w:webHidden/>
              </w:rPr>
              <w:fldChar w:fldCharType="separate"/>
            </w:r>
            <w:r>
              <w:rPr>
                <w:noProof/>
                <w:webHidden/>
              </w:rPr>
              <w:t>4</w:t>
            </w:r>
            <w:r w:rsidR="00792E42">
              <w:rPr>
                <w:noProof/>
                <w:webHidden/>
              </w:rPr>
              <w:fldChar w:fldCharType="end"/>
            </w:r>
          </w:hyperlink>
        </w:p>
        <w:p w14:paraId="6135C1DC" w14:textId="70714AA4" w:rsidR="00792E42" w:rsidRDefault="005174FF">
          <w:pPr>
            <w:pStyle w:val="TOC1"/>
            <w:tabs>
              <w:tab w:val="right" w:leader="dot" w:pos="9350"/>
            </w:tabs>
            <w:rPr>
              <w:noProof/>
            </w:rPr>
          </w:pPr>
          <w:hyperlink w:anchor="_Toc493670036" w:history="1">
            <w:r w:rsidR="00792E42" w:rsidRPr="005E3924">
              <w:rPr>
                <w:rStyle w:val="Hyperlink"/>
                <w:noProof/>
              </w:rPr>
              <w:t>A. General</w:t>
            </w:r>
            <w:r w:rsidR="00792E42">
              <w:rPr>
                <w:noProof/>
                <w:webHidden/>
              </w:rPr>
              <w:tab/>
            </w:r>
            <w:r w:rsidR="00792E42">
              <w:rPr>
                <w:noProof/>
                <w:webHidden/>
              </w:rPr>
              <w:fldChar w:fldCharType="begin"/>
            </w:r>
            <w:r w:rsidR="00792E42">
              <w:rPr>
                <w:noProof/>
                <w:webHidden/>
              </w:rPr>
              <w:instrText xml:space="preserve"> PAGEREF _Toc493670036 \h </w:instrText>
            </w:r>
            <w:r w:rsidR="00792E42">
              <w:rPr>
                <w:noProof/>
                <w:webHidden/>
              </w:rPr>
            </w:r>
            <w:r w:rsidR="00792E42">
              <w:rPr>
                <w:noProof/>
                <w:webHidden/>
              </w:rPr>
              <w:fldChar w:fldCharType="separate"/>
            </w:r>
            <w:r>
              <w:rPr>
                <w:noProof/>
                <w:webHidden/>
              </w:rPr>
              <w:t>4</w:t>
            </w:r>
            <w:r w:rsidR="00792E42">
              <w:rPr>
                <w:noProof/>
                <w:webHidden/>
              </w:rPr>
              <w:fldChar w:fldCharType="end"/>
            </w:r>
          </w:hyperlink>
        </w:p>
        <w:p w14:paraId="665AF906" w14:textId="2CF939AF" w:rsidR="00792E42" w:rsidRDefault="005174FF">
          <w:pPr>
            <w:pStyle w:val="TOC1"/>
            <w:tabs>
              <w:tab w:val="right" w:leader="dot" w:pos="9350"/>
            </w:tabs>
            <w:rPr>
              <w:noProof/>
            </w:rPr>
          </w:pPr>
          <w:hyperlink w:anchor="_Toc493670037" w:history="1">
            <w:r w:rsidR="00792E42" w:rsidRPr="005E3924">
              <w:rPr>
                <w:rStyle w:val="Hyperlink"/>
                <w:noProof/>
              </w:rPr>
              <w:t>B. Stakeholder Consultation and Identification of Cultural Heritage</w:t>
            </w:r>
            <w:r w:rsidR="00792E42">
              <w:rPr>
                <w:noProof/>
                <w:webHidden/>
              </w:rPr>
              <w:tab/>
            </w:r>
            <w:r w:rsidR="00792E42">
              <w:rPr>
                <w:noProof/>
                <w:webHidden/>
              </w:rPr>
              <w:fldChar w:fldCharType="begin"/>
            </w:r>
            <w:r w:rsidR="00792E42">
              <w:rPr>
                <w:noProof/>
                <w:webHidden/>
              </w:rPr>
              <w:instrText xml:space="preserve"> PAGEREF _Toc493670037 \h </w:instrText>
            </w:r>
            <w:r w:rsidR="00792E42">
              <w:rPr>
                <w:noProof/>
                <w:webHidden/>
              </w:rPr>
            </w:r>
            <w:r w:rsidR="00792E42">
              <w:rPr>
                <w:noProof/>
                <w:webHidden/>
              </w:rPr>
              <w:fldChar w:fldCharType="separate"/>
            </w:r>
            <w:r>
              <w:rPr>
                <w:noProof/>
                <w:webHidden/>
              </w:rPr>
              <w:t>6</w:t>
            </w:r>
            <w:r w:rsidR="00792E42">
              <w:rPr>
                <w:noProof/>
                <w:webHidden/>
              </w:rPr>
              <w:fldChar w:fldCharType="end"/>
            </w:r>
          </w:hyperlink>
        </w:p>
        <w:p w14:paraId="4B104ECB" w14:textId="1A620200" w:rsidR="00792E42" w:rsidRDefault="005174FF">
          <w:pPr>
            <w:pStyle w:val="TOC1"/>
            <w:tabs>
              <w:tab w:val="right" w:leader="dot" w:pos="9350"/>
            </w:tabs>
            <w:rPr>
              <w:noProof/>
            </w:rPr>
          </w:pPr>
          <w:hyperlink w:anchor="_Toc493670038" w:history="1">
            <w:r w:rsidR="00792E42" w:rsidRPr="005E3924">
              <w:rPr>
                <w:rStyle w:val="Hyperlink"/>
                <w:noProof/>
              </w:rPr>
              <w:t>Confidentiality</w:t>
            </w:r>
            <w:r w:rsidR="00792E42">
              <w:rPr>
                <w:noProof/>
                <w:webHidden/>
              </w:rPr>
              <w:tab/>
            </w:r>
            <w:r w:rsidR="00792E42">
              <w:rPr>
                <w:noProof/>
                <w:webHidden/>
              </w:rPr>
              <w:fldChar w:fldCharType="begin"/>
            </w:r>
            <w:r w:rsidR="00792E42">
              <w:rPr>
                <w:noProof/>
                <w:webHidden/>
              </w:rPr>
              <w:instrText xml:space="preserve"> PAGEREF _Toc493670038 \h </w:instrText>
            </w:r>
            <w:r w:rsidR="00792E42">
              <w:rPr>
                <w:noProof/>
                <w:webHidden/>
              </w:rPr>
            </w:r>
            <w:r w:rsidR="00792E42">
              <w:rPr>
                <w:noProof/>
                <w:webHidden/>
              </w:rPr>
              <w:fldChar w:fldCharType="separate"/>
            </w:r>
            <w:r>
              <w:rPr>
                <w:noProof/>
                <w:webHidden/>
              </w:rPr>
              <w:t>8</w:t>
            </w:r>
            <w:r w:rsidR="00792E42">
              <w:rPr>
                <w:noProof/>
                <w:webHidden/>
              </w:rPr>
              <w:fldChar w:fldCharType="end"/>
            </w:r>
          </w:hyperlink>
        </w:p>
        <w:p w14:paraId="4BABA600" w14:textId="6678BC6A" w:rsidR="00792E42" w:rsidRDefault="005174FF">
          <w:pPr>
            <w:pStyle w:val="TOC1"/>
            <w:tabs>
              <w:tab w:val="right" w:leader="dot" w:pos="9350"/>
            </w:tabs>
            <w:rPr>
              <w:noProof/>
            </w:rPr>
          </w:pPr>
          <w:hyperlink w:anchor="_Toc493670039" w:history="1">
            <w:r w:rsidR="00792E42" w:rsidRPr="005E3924">
              <w:rPr>
                <w:rStyle w:val="Hyperlink"/>
                <w:noProof/>
              </w:rPr>
              <w:t>Stakeholders’ Access</w:t>
            </w:r>
            <w:r w:rsidR="00792E42">
              <w:rPr>
                <w:noProof/>
                <w:webHidden/>
              </w:rPr>
              <w:tab/>
            </w:r>
            <w:r w:rsidR="00792E42">
              <w:rPr>
                <w:noProof/>
                <w:webHidden/>
              </w:rPr>
              <w:fldChar w:fldCharType="begin"/>
            </w:r>
            <w:r w:rsidR="00792E42">
              <w:rPr>
                <w:noProof/>
                <w:webHidden/>
              </w:rPr>
              <w:instrText xml:space="preserve"> PAGEREF _Toc493670039 \h </w:instrText>
            </w:r>
            <w:r w:rsidR="00792E42">
              <w:rPr>
                <w:noProof/>
                <w:webHidden/>
              </w:rPr>
            </w:r>
            <w:r w:rsidR="00792E42">
              <w:rPr>
                <w:noProof/>
                <w:webHidden/>
              </w:rPr>
              <w:fldChar w:fldCharType="separate"/>
            </w:r>
            <w:r>
              <w:rPr>
                <w:noProof/>
                <w:webHidden/>
              </w:rPr>
              <w:t>8</w:t>
            </w:r>
            <w:r w:rsidR="00792E42">
              <w:rPr>
                <w:noProof/>
                <w:webHidden/>
              </w:rPr>
              <w:fldChar w:fldCharType="end"/>
            </w:r>
          </w:hyperlink>
        </w:p>
        <w:p w14:paraId="130C2931" w14:textId="17CFE48E" w:rsidR="00792E42" w:rsidRDefault="005174FF">
          <w:pPr>
            <w:pStyle w:val="TOC1"/>
            <w:tabs>
              <w:tab w:val="right" w:leader="dot" w:pos="9350"/>
            </w:tabs>
            <w:rPr>
              <w:noProof/>
            </w:rPr>
          </w:pPr>
          <w:hyperlink w:anchor="_Toc493670040" w:history="1">
            <w:r w:rsidR="00792E42" w:rsidRPr="005E3924">
              <w:rPr>
                <w:rStyle w:val="Hyperlink"/>
                <w:noProof/>
              </w:rPr>
              <w:t>C. Legally Protected Cultural Heritage Areas</w:t>
            </w:r>
            <w:r w:rsidR="00792E42">
              <w:rPr>
                <w:noProof/>
                <w:webHidden/>
              </w:rPr>
              <w:tab/>
            </w:r>
            <w:r w:rsidR="00792E42">
              <w:rPr>
                <w:noProof/>
                <w:webHidden/>
              </w:rPr>
              <w:fldChar w:fldCharType="begin"/>
            </w:r>
            <w:r w:rsidR="00792E42">
              <w:rPr>
                <w:noProof/>
                <w:webHidden/>
              </w:rPr>
              <w:instrText xml:space="preserve"> PAGEREF _Toc493670040 \h </w:instrText>
            </w:r>
            <w:r w:rsidR="00792E42">
              <w:rPr>
                <w:noProof/>
                <w:webHidden/>
              </w:rPr>
            </w:r>
            <w:r w:rsidR="00792E42">
              <w:rPr>
                <w:noProof/>
                <w:webHidden/>
              </w:rPr>
              <w:fldChar w:fldCharType="separate"/>
            </w:r>
            <w:r>
              <w:rPr>
                <w:noProof/>
                <w:webHidden/>
              </w:rPr>
              <w:t>8</w:t>
            </w:r>
            <w:r w:rsidR="00792E42">
              <w:rPr>
                <w:noProof/>
                <w:webHidden/>
              </w:rPr>
              <w:fldChar w:fldCharType="end"/>
            </w:r>
          </w:hyperlink>
        </w:p>
        <w:p w14:paraId="5494F273" w14:textId="4A9C3178" w:rsidR="00792E42" w:rsidRDefault="005174FF">
          <w:pPr>
            <w:pStyle w:val="TOC1"/>
            <w:tabs>
              <w:tab w:val="right" w:leader="dot" w:pos="9350"/>
            </w:tabs>
            <w:rPr>
              <w:noProof/>
            </w:rPr>
          </w:pPr>
          <w:hyperlink w:anchor="_Toc493670041" w:history="1">
            <w:r w:rsidR="00792E42" w:rsidRPr="005E3924">
              <w:rPr>
                <w:rStyle w:val="Hyperlink"/>
                <w:noProof/>
              </w:rPr>
              <w:t>D. Provisions for Specific Types of Cultural Heritage</w:t>
            </w:r>
            <w:r w:rsidR="00792E42">
              <w:rPr>
                <w:noProof/>
                <w:webHidden/>
              </w:rPr>
              <w:tab/>
            </w:r>
            <w:r w:rsidR="00792E42">
              <w:rPr>
                <w:noProof/>
                <w:webHidden/>
              </w:rPr>
              <w:fldChar w:fldCharType="begin"/>
            </w:r>
            <w:r w:rsidR="00792E42">
              <w:rPr>
                <w:noProof/>
                <w:webHidden/>
              </w:rPr>
              <w:instrText xml:space="preserve"> PAGEREF _Toc493670041 \h </w:instrText>
            </w:r>
            <w:r w:rsidR="00792E42">
              <w:rPr>
                <w:noProof/>
                <w:webHidden/>
              </w:rPr>
            </w:r>
            <w:r w:rsidR="00792E42">
              <w:rPr>
                <w:noProof/>
                <w:webHidden/>
              </w:rPr>
              <w:fldChar w:fldCharType="separate"/>
            </w:r>
            <w:r>
              <w:rPr>
                <w:noProof/>
                <w:webHidden/>
              </w:rPr>
              <w:t>9</w:t>
            </w:r>
            <w:r w:rsidR="00792E42">
              <w:rPr>
                <w:noProof/>
                <w:webHidden/>
              </w:rPr>
              <w:fldChar w:fldCharType="end"/>
            </w:r>
          </w:hyperlink>
        </w:p>
        <w:p w14:paraId="712601B6" w14:textId="7B87DBF6" w:rsidR="00792E42" w:rsidRDefault="005174FF">
          <w:pPr>
            <w:pStyle w:val="TOC1"/>
            <w:tabs>
              <w:tab w:val="right" w:leader="dot" w:pos="9350"/>
            </w:tabs>
            <w:rPr>
              <w:noProof/>
            </w:rPr>
          </w:pPr>
          <w:hyperlink w:anchor="_Toc493670042" w:history="1">
            <w:r w:rsidR="00792E42" w:rsidRPr="005E3924">
              <w:rPr>
                <w:rStyle w:val="Hyperlink"/>
                <w:noProof/>
              </w:rPr>
              <w:t>Archaeological Sites and Material</w:t>
            </w:r>
            <w:r w:rsidR="00792E42">
              <w:rPr>
                <w:noProof/>
                <w:webHidden/>
              </w:rPr>
              <w:tab/>
            </w:r>
            <w:r w:rsidR="00792E42">
              <w:rPr>
                <w:noProof/>
                <w:webHidden/>
              </w:rPr>
              <w:fldChar w:fldCharType="begin"/>
            </w:r>
            <w:r w:rsidR="00792E42">
              <w:rPr>
                <w:noProof/>
                <w:webHidden/>
              </w:rPr>
              <w:instrText xml:space="preserve"> PAGEREF _Toc493670042 \h </w:instrText>
            </w:r>
            <w:r w:rsidR="00792E42">
              <w:rPr>
                <w:noProof/>
                <w:webHidden/>
              </w:rPr>
            </w:r>
            <w:r w:rsidR="00792E42">
              <w:rPr>
                <w:noProof/>
                <w:webHidden/>
              </w:rPr>
              <w:fldChar w:fldCharType="separate"/>
            </w:r>
            <w:r>
              <w:rPr>
                <w:noProof/>
                <w:webHidden/>
              </w:rPr>
              <w:t>9</w:t>
            </w:r>
            <w:r w:rsidR="00792E42">
              <w:rPr>
                <w:noProof/>
                <w:webHidden/>
              </w:rPr>
              <w:fldChar w:fldCharType="end"/>
            </w:r>
          </w:hyperlink>
        </w:p>
        <w:p w14:paraId="5A1C9E73" w14:textId="100C49F3" w:rsidR="00792E42" w:rsidRDefault="005174FF">
          <w:pPr>
            <w:pStyle w:val="TOC1"/>
            <w:tabs>
              <w:tab w:val="right" w:leader="dot" w:pos="9350"/>
            </w:tabs>
            <w:rPr>
              <w:noProof/>
            </w:rPr>
          </w:pPr>
          <w:hyperlink w:anchor="_Toc493670043" w:history="1">
            <w:r w:rsidR="00792E42" w:rsidRPr="005E3924">
              <w:rPr>
                <w:rStyle w:val="Hyperlink"/>
                <w:noProof/>
              </w:rPr>
              <w:t>Built Heritage</w:t>
            </w:r>
            <w:r w:rsidR="00792E42">
              <w:rPr>
                <w:noProof/>
                <w:webHidden/>
              </w:rPr>
              <w:tab/>
            </w:r>
            <w:r w:rsidR="00792E42">
              <w:rPr>
                <w:noProof/>
                <w:webHidden/>
              </w:rPr>
              <w:fldChar w:fldCharType="begin"/>
            </w:r>
            <w:r w:rsidR="00792E42">
              <w:rPr>
                <w:noProof/>
                <w:webHidden/>
              </w:rPr>
              <w:instrText xml:space="preserve"> PAGEREF _Toc493670043 \h </w:instrText>
            </w:r>
            <w:r w:rsidR="00792E42">
              <w:rPr>
                <w:noProof/>
                <w:webHidden/>
              </w:rPr>
            </w:r>
            <w:r w:rsidR="00792E42">
              <w:rPr>
                <w:noProof/>
                <w:webHidden/>
              </w:rPr>
              <w:fldChar w:fldCharType="separate"/>
            </w:r>
            <w:r>
              <w:rPr>
                <w:noProof/>
                <w:webHidden/>
              </w:rPr>
              <w:t>10</w:t>
            </w:r>
            <w:r w:rsidR="00792E42">
              <w:rPr>
                <w:noProof/>
                <w:webHidden/>
              </w:rPr>
              <w:fldChar w:fldCharType="end"/>
            </w:r>
          </w:hyperlink>
        </w:p>
        <w:p w14:paraId="16F77B05" w14:textId="674A09C2" w:rsidR="00792E42" w:rsidRDefault="005174FF">
          <w:pPr>
            <w:pStyle w:val="TOC1"/>
            <w:tabs>
              <w:tab w:val="right" w:leader="dot" w:pos="9350"/>
            </w:tabs>
            <w:rPr>
              <w:noProof/>
            </w:rPr>
          </w:pPr>
          <w:hyperlink w:anchor="_Toc493670044" w:history="1">
            <w:r w:rsidR="00792E42" w:rsidRPr="005E3924">
              <w:rPr>
                <w:rStyle w:val="Hyperlink"/>
                <w:noProof/>
              </w:rPr>
              <w:t>Natural Features with Cultural Significance</w:t>
            </w:r>
            <w:r w:rsidR="00792E42">
              <w:rPr>
                <w:noProof/>
                <w:webHidden/>
              </w:rPr>
              <w:tab/>
            </w:r>
            <w:r w:rsidR="00792E42">
              <w:rPr>
                <w:noProof/>
                <w:webHidden/>
              </w:rPr>
              <w:fldChar w:fldCharType="begin"/>
            </w:r>
            <w:r w:rsidR="00792E42">
              <w:rPr>
                <w:noProof/>
                <w:webHidden/>
              </w:rPr>
              <w:instrText xml:space="preserve"> PAGEREF _Toc493670044 \h </w:instrText>
            </w:r>
            <w:r w:rsidR="00792E42">
              <w:rPr>
                <w:noProof/>
                <w:webHidden/>
              </w:rPr>
            </w:r>
            <w:r w:rsidR="00792E42">
              <w:rPr>
                <w:noProof/>
                <w:webHidden/>
              </w:rPr>
              <w:fldChar w:fldCharType="separate"/>
            </w:r>
            <w:r>
              <w:rPr>
                <w:noProof/>
                <w:webHidden/>
              </w:rPr>
              <w:t>11</w:t>
            </w:r>
            <w:r w:rsidR="00792E42">
              <w:rPr>
                <w:noProof/>
                <w:webHidden/>
              </w:rPr>
              <w:fldChar w:fldCharType="end"/>
            </w:r>
          </w:hyperlink>
        </w:p>
        <w:p w14:paraId="2F372F1B" w14:textId="306BA530" w:rsidR="00792E42" w:rsidRDefault="005174FF">
          <w:pPr>
            <w:pStyle w:val="TOC1"/>
            <w:tabs>
              <w:tab w:val="right" w:leader="dot" w:pos="9350"/>
            </w:tabs>
            <w:rPr>
              <w:noProof/>
            </w:rPr>
          </w:pPr>
          <w:hyperlink w:anchor="_Toc493670045" w:history="1">
            <w:r w:rsidR="00792E42" w:rsidRPr="005E3924">
              <w:rPr>
                <w:rStyle w:val="Hyperlink"/>
                <w:noProof/>
              </w:rPr>
              <w:t>Movable Cultural Heritage</w:t>
            </w:r>
            <w:r w:rsidR="002A571E" w:rsidRPr="00F73059">
              <w:rPr>
                <w:i/>
                <w:iCs/>
                <w:noProof/>
                <w:sz w:val="24"/>
                <w:szCs w:val="24"/>
                <w:lang w:eastAsia="en-US"/>
              </w:rPr>
              <mc:AlternateContent>
                <mc:Choice Requires="wps">
                  <w:drawing>
                    <wp:anchor distT="45720" distB="45720" distL="114300" distR="114300" simplePos="0" relativeHeight="251652096" behindDoc="0" locked="0" layoutInCell="1" allowOverlap="1" wp14:anchorId="708FA2A6" wp14:editId="6FFFE0CE">
                      <wp:simplePos x="0" y="0"/>
                      <wp:positionH relativeFrom="page">
                        <wp:posOffset>7150735</wp:posOffset>
                      </wp:positionH>
                      <wp:positionV relativeFrom="page">
                        <wp:posOffset>7315200</wp:posOffset>
                      </wp:positionV>
                      <wp:extent cx="914400" cy="301752"/>
                      <wp:effectExtent l="1587" t="0" r="1588" b="158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FD13DA9" w14:textId="5E2495B6"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FA2A6" id="_x0000_t202" coordsize="21600,21600" o:spt="202" path="m,l,21600r21600,l21600,xe">
                      <v:stroke joinstyle="miter"/>
                      <v:path gradientshapeok="t" o:connecttype="rect"/>
                    </v:shapetype>
                    <v:shape id="Text Box 2" o:spid="_x0000_s1026" type="#_x0000_t202" style="position:absolute;margin-left:563.05pt;margin-top:8in;width:1in;height:23.75pt;rotation:-90;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" fillcolor="#c5e0b3 [1305]" stroked="f">
                      <v:textbox>
                        <w:txbxContent>
                          <w:p w14:paraId="6FD13DA9" w14:textId="5E2495B6"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792E42">
              <w:rPr>
                <w:noProof/>
                <w:webHidden/>
              </w:rPr>
              <w:tab/>
            </w:r>
            <w:r w:rsidR="00792E42">
              <w:rPr>
                <w:noProof/>
                <w:webHidden/>
              </w:rPr>
              <w:fldChar w:fldCharType="begin"/>
            </w:r>
            <w:r w:rsidR="00792E42">
              <w:rPr>
                <w:noProof/>
                <w:webHidden/>
              </w:rPr>
              <w:instrText xml:space="preserve"> PAGEREF _Toc493670045 \h </w:instrText>
            </w:r>
            <w:r w:rsidR="00792E42">
              <w:rPr>
                <w:noProof/>
                <w:webHidden/>
              </w:rPr>
            </w:r>
            <w:r w:rsidR="00792E42">
              <w:rPr>
                <w:noProof/>
                <w:webHidden/>
              </w:rPr>
              <w:fldChar w:fldCharType="separate"/>
            </w:r>
            <w:r>
              <w:rPr>
                <w:noProof/>
                <w:webHidden/>
              </w:rPr>
              <w:t>11</w:t>
            </w:r>
            <w:r w:rsidR="00792E42">
              <w:rPr>
                <w:noProof/>
                <w:webHidden/>
              </w:rPr>
              <w:fldChar w:fldCharType="end"/>
            </w:r>
          </w:hyperlink>
        </w:p>
        <w:p w14:paraId="7316F2CD" w14:textId="7FD909AE" w:rsidR="00792E42" w:rsidRDefault="005174FF">
          <w:pPr>
            <w:pStyle w:val="TOC1"/>
            <w:tabs>
              <w:tab w:val="right" w:leader="dot" w:pos="9350"/>
            </w:tabs>
            <w:rPr>
              <w:noProof/>
            </w:rPr>
          </w:pPr>
          <w:hyperlink w:anchor="_Toc493670046" w:history="1">
            <w:r w:rsidR="00792E42" w:rsidRPr="005E3924">
              <w:rPr>
                <w:rStyle w:val="Hyperlink"/>
                <w:noProof/>
              </w:rPr>
              <w:t>E. Commercial Use of Cultural Heritage</w:t>
            </w:r>
            <w:r w:rsidR="00792E42">
              <w:rPr>
                <w:noProof/>
                <w:webHidden/>
              </w:rPr>
              <w:tab/>
            </w:r>
            <w:r w:rsidR="00792E42">
              <w:rPr>
                <w:noProof/>
                <w:webHidden/>
              </w:rPr>
              <w:fldChar w:fldCharType="begin"/>
            </w:r>
            <w:r w:rsidR="00792E42">
              <w:rPr>
                <w:noProof/>
                <w:webHidden/>
              </w:rPr>
              <w:instrText xml:space="preserve"> PAGEREF _Toc493670046 \h </w:instrText>
            </w:r>
            <w:r w:rsidR="00792E42">
              <w:rPr>
                <w:noProof/>
                <w:webHidden/>
              </w:rPr>
            </w:r>
            <w:r w:rsidR="00792E42">
              <w:rPr>
                <w:noProof/>
                <w:webHidden/>
              </w:rPr>
              <w:fldChar w:fldCharType="separate"/>
            </w:r>
            <w:r>
              <w:rPr>
                <w:noProof/>
                <w:webHidden/>
              </w:rPr>
              <w:t>12</w:t>
            </w:r>
            <w:r w:rsidR="00792E42">
              <w:rPr>
                <w:noProof/>
                <w:webHidden/>
              </w:rPr>
              <w:fldChar w:fldCharType="end"/>
            </w:r>
          </w:hyperlink>
        </w:p>
        <w:p w14:paraId="526D9410" w14:textId="1B753214" w:rsidR="00792E42" w:rsidRDefault="005174FF">
          <w:pPr>
            <w:pStyle w:val="TOC1"/>
            <w:tabs>
              <w:tab w:val="right" w:leader="dot" w:pos="9350"/>
            </w:tabs>
            <w:rPr>
              <w:noProof/>
            </w:rPr>
          </w:pPr>
          <w:hyperlink w:anchor="_Toc493670047" w:history="1">
            <w:r w:rsidR="00792E42" w:rsidRPr="005E3924">
              <w:rPr>
                <w:rStyle w:val="Hyperlink"/>
                <w:noProof/>
              </w:rPr>
              <w:t>ESS 8 Guidance Note Attachment A</w:t>
            </w:r>
            <w:r w:rsidR="00792E42">
              <w:rPr>
                <w:noProof/>
                <w:webHidden/>
              </w:rPr>
              <w:tab/>
            </w:r>
            <w:r w:rsidR="00792E42">
              <w:rPr>
                <w:noProof/>
                <w:webHidden/>
              </w:rPr>
              <w:fldChar w:fldCharType="begin"/>
            </w:r>
            <w:r w:rsidR="00792E42">
              <w:rPr>
                <w:noProof/>
                <w:webHidden/>
              </w:rPr>
              <w:instrText xml:space="preserve"> PAGEREF _Toc493670047 \h </w:instrText>
            </w:r>
            <w:r w:rsidR="00792E42">
              <w:rPr>
                <w:noProof/>
                <w:webHidden/>
              </w:rPr>
            </w:r>
            <w:r w:rsidR="00792E42">
              <w:rPr>
                <w:noProof/>
                <w:webHidden/>
              </w:rPr>
              <w:fldChar w:fldCharType="separate"/>
            </w:r>
            <w:r>
              <w:rPr>
                <w:noProof/>
                <w:webHidden/>
              </w:rPr>
              <w:t>13</w:t>
            </w:r>
            <w:r w:rsidR="00792E42">
              <w:rPr>
                <w:noProof/>
                <w:webHidden/>
              </w:rPr>
              <w:fldChar w:fldCharType="end"/>
            </w:r>
          </w:hyperlink>
        </w:p>
        <w:p w14:paraId="55F27F9B" w14:textId="72D77ECF" w:rsidR="00792E42" w:rsidRDefault="00792E42">
          <w:r>
            <w:rPr>
              <w:b/>
              <w:bCs/>
              <w:noProof/>
            </w:rPr>
            <w:fldChar w:fldCharType="end"/>
          </w:r>
        </w:p>
      </w:sdtContent>
    </w:sdt>
    <w:p w14:paraId="454F6DBB" w14:textId="77777777" w:rsidR="00A03C0D" w:rsidRPr="00792E42" w:rsidRDefault="00A03C0D" w:rsidP="00792E42">
      <w:pPr>
        <w:spacing w:after="0" w:line="240" w:lineRule="auto"/>
      </w:pPr>
      <w:r w:rsidRPr="00792E42">
        <w:br w:type="page"/>
      </w:r>
    </w:p>
    <w:tbl>
      <w:tblPr>
        <w:tblStyle w:val="TableGrid"/>
        <w:tblW w:w="9355" w:type="dxa"/>
        <w:tblLayout w:type="fixed"/>
        <w:tblLook w:val="04A0" w:firstRow="1" w:lastRow="0" w:firstColumn="1" w:lastColumn="0" w:noHBand="0" w:noVBand="1"/>
      </w:tblPr>
      <w:tblGrid>
        <w:gridCol w:w="9355"/>
      </w:tblGrid>
      <w:tr w:rsidR="00827B2F" w:rsidRPr="00792E42" w14:paraId="402D3D65" w14:textId="77777777" w:rsidTr="00F0115A">
        <w:tc>
          <w:tcPr>
            <w:tcW w:w="9355" w:type="dxa"/>
            <w:shd w:val="clear" w:color="auto" w:fill="E7E6E6" w:themeFill="background2"/>
          </w:tcPr>
          <w:p w14:paraId="04AB717B" w14:textId="02B06CED" w:rsidR="00827B2F" w:rsidRPr="00792E42" w:rsidRDefault="00827B2F" w:rsidP="00792E42">
            <w:pPr>
              <w:pStyle w:val="Heading1"/>
              <w:numPr>
                <w:ilvl w:val="0"/>
                <w:numId w:val="0"/>
              </w:numPr>
              <w:spacing w:before="0" w:line="240" w:lineRule="auto"/>
              <w:jc w:val="left"/>
              <w:outlineLvl w:val="0"/>
              <w:rPr>
                <w:i/>
                <w:sz w:val="22"/>
                <w:szCs w:val="22"/>
              </w:rPr>
            </w:pPr>
            <w:bookmarkStart w:id="0" w:name="_Toc493670032"/>
            <w:r w:rsidRPr="00792E42">
              <w:rPr>
                <w:i/>
                <w:color w:val="auto"/>
                <w:sz w:val="22"/>
                <w:szCs w:val="22"/>
              </w:rPr>
              <w:lastRenderedPageBreak/>
              <w:t>Introduction</w:t>
            </w:r>
            <w:bookmarkEnd w:id="0"/>
          </w:p>
        </w:tc>
      </w:tr>
    </w:tbl>
    <w:p w14:paraId="08D8A028" w14:textId="77777777" w:rsidR="00827B2F" w:rsidRPr="00792E42" w:rsidRDefault="00827B2F" w:rsidP="00792E42">
      <w:pPr>
        <w:spacing w:after="0" w:line="240" w:lineRule="auto"/>
        <w:jc w:val="both"/>
        <w:rPr>
          <w:b/>
          <w:bCs/>
          <w:color w:val="FF0000"/>
          <w:sz w:val="24"/>
          <w:szCs w:val="24"/>
        </w:rPr>
      </w:pPr>
    </w:p>
    <w:tbl>
      <w:tblPr>
        <w:tblStyle w:val="TableGrid"/>
        <w:tblW w:w="9355" w:type="dxa"/>
        <w:tblLayout w:type="fixed"/>
        <w:tblLook w:val="04A0" w:firstRow="1" w:lastRow="0" w:firstColumn="1" w:lastColumn="0" w:noHBand="0" w:noVBand="1"/>
      </w:tblPr>
      <w:tblGrid>
        <w:gridCol w:w="9355"/>
      </w:tblGrid>
      <w:tr w:rsidR="00F3601A" w:rsidRPr="00792E42" w14:paraId="398C31B6" w14:textId="77777777" w:rsidTr="00A03C0D">
        <w:tc>
          <w:tcPr>
            <w:tcW w:w="9355" w:type="dxa"/>
            <w:shd w:val="clear" w:color="auto" w:fill="E2EFD9" w:themeFill="accent6" w:themeFillTint="33"/>
          </w:tcPr>
          <w:p w14:paraId="1C624E52" w14:textId="5C263698" w:rsidR="00183B0B" w:rsidRPr="002C5592" w:rsidRDefault="00AC019F" w:rsidP="002C5592">
            <w:pPr>
              <w:pStyle w:val="ESSpara"/>
              <w:spacing w:after="0"/>
              <w:ind w:left="0" w:firstLine="0"/>
              <w:rPr>
                <w:i/>
                <w:sz w:val="20"/>
                <w:szCs w:val="20"/>
              </w:rPr>
            </w:pPr>
            <w:r w:rsidRPr="002C5592">
              <w:rPr>
                <w:i/>
                <w:sz w:val="20"/>
                <w:szCs w:val="20"/>
              </w:rPr>
              <w:t>ESS 8 recognizes that cultural heritage provides continuity in tangible and intangible forms between the past, present and future. People identify with cultural heritage as a reflection and expression of their constantly evolving values, beliefs, knowledge and traditions. Cultural heritage, in its many manifestations, is important as a source of valuable scientific and historical information, as an economic and social asset for development, and as an integral part of people’s cultural identity and practice. ESS 8 sets out measures designed to protect cultural heritage throughout the project life-cycle.</w:t>
            </w:r>
          </w:p>
        </w:tc>
      </w:tr>
    </w:tbl>
    <w:p w14:paraId="6B980E97" w14:textId="77777777" w:rsidR="006772E2" w:rsidRPr="00792E42" w:rsidRDefault="006772E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2E2" w:rsidRPr="00792E42" w14:paraId="01C224BC" w14:textId="77777777" w:rsidTr="00A03C0D">
        <w:tc>
          <w:tcPr>
            <w:tcW w:w="9355" w:type="dxa"/>
            <w:shd w:val="clear" w:color="auto" w:fill="E2EFD9" w:themeFill="accent6" w:themeFillTint="33"/>
          </w:tcPr>
          <w:p w14:paraId="3F6E33B3" w14:textId="7A5429E2" w:rsidR="00471E91" w:rsidRPr="00792E42" w:rsidRDefault="00AC019F" w:rsidP="00792E42">
            <w:pPr>
              <w:pStyle w:val="ESSpara"/>
              <w:tabs>
                <w:tab w:val="left" w:pos="337"/>
              </w:tabs>
              <w:spacing w:after="0"/>
              <w:ind w:left="0" w:firstLine="0"/>
              <w:rPr>
                <w:bCs/>
                <w:i/>
                <w:iCs/>
                <w:sz w:val="20"/>
                <w:szCs w:val="20"/>
              </w:rPr>
            </w:pPr>
            <w:r w:rsidRPr="00792E42">
              <w:rPr>
                <w:bCs/>
                <w:i/>
                <w:iCs/>
                <w:sz w:val="20"/>
                <w:szCs w:val="20"/>
              </w:rPr>
              <w:t>This ESS sets out general provisions on risks and impacts to cultural heritage from project activities. ESS 7 sets out additional requirements for cultural heritage in the context of Indigenous Peoples. ESS 6 recognizes the social and cultural values of biodiversity. Provisions on Stakeholder Engagement and Information Disclosure are set out in ESS 10.</w:t>
            </w:r>
          </w:p>
        </w:tc>
      </w:tr>
    </w:tbl>
    <w:p w14:paraId="6C6DF38B" w14:textId="2658BDED" w:rsidR="00183B0B" w:rsidRPr="00792E42" w:rsidRDefault="00183B0B"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27B2F" w:rsidRPr="00792E42" w14:paraId="05AEBFB9" w14:textId="77777777" w:rsidTr="00F0115A">
        <w:tc>
          <w:tcPr>
            <w:tcW w:w="9355" w:type="dxa"/>
            <w:shd w:val="clear" w:color="auto" w:fill="E7E6E6" w:themeFill="background2"/>
          </w:tcPr>
          <w:p w14:paraId="634C6AEC" w14:textId="2E63A2F1" w:rsidR="00827B2F" w:rsidRPr="00792E42" w:rsidRDefault="00827B2F" w:rsidP="00792E42">
            <w:pPr>
              <w:pStyle w:val="Heading1"/>
              <w:numPr>
                <w:ilvl w:val="0"/>
                <w:numId w:val="0"/>
              </w:numPr>
              <w:spacing w:before="0" w:line="240" w:lineRule="auto"/>
              <w:jc w:val="left"/>
              <w:outlineLvl w:val="0"/>
              <w:rPr>
                <w:b w:val="0"/>
                <w:bCs w:val="0"/>
                <w:i/>
                <w:iCs/>
              </w:rPr>
            </w:pPr>
            <w:bookmarkStart w:id="1" w:name="_Toc493670033"/>
            <w:r w:rsidRPr="00792E42">
              <w:rPr>
                <w:i/>
                <w:color w:val="auto"/>
                <w:sz w:val="22"/>
                <w:szCs w:val="22"/>
              </w:rPr>
              <w:t>Objectives</w:t>
            </w:r>
            <w:bookmarkEnd w:id="1"/>
          </w:p>
        </w:tc>
      </w:tr>
    </w:tbl>
    <w:p w14:paraId="04C8A7C5" w14:textId="77777777" w:rsidR="00827B2F" w:rsidRPr="00792E42" w:rsidRDefault="00827B2F"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92E42" w14:paraId="3C54645A" w14:textId="77777777" w:rsidTr="00A03C0D">
        <w:trPr>
          <w:trHeight w:val="359"/>
        </w:trPr>
        <w:tc>
          <w:tcPr>
            <w:tcW w:w="9355" w:type="dxa"/>
            <w:shd w:val="clear" w:color="auto" w:fill="E2EFD9" w:themeFill="accent6" w:themeFillTint="33"/>
          </w:tcPr>
          <w:p w14:paraId="43DE28E7" w14:textId="77777777" w:rsidR="00AC019F" w:rsidRPr="00792E42" w:rsidRDefault="00AC019F" w:rsidP="002C5592">
            <w:pPr>
              <w:pStyle w:val="essobjbull"/>
              <w:numPr>
                <w:ilvl w:val="0"/>
                <w:numId w:val="44"/>
              </w:numPr>
              <w:spacing w:after="0"/>
              <w:rPr>
                <w:bCs/>
                <w:i/>
                <w:iCs/>
                <w:sz w:val="20"/>
                <w:szCs w:val="20"/>
              </w:rPr>
            </w:pPr>
            <w:r w:rsidRPr="00792E42">
              <w:rPr>
                <w:bCs/>
                <w:i/>
                <w:iCs/>
                <w:sz w:val="20"/>
                <w:szCs w:val="20"/>
              </w:rPr>
              <w:t xml:space="preserve">To protect cultural heritage from the adverse impacts of project activities and support its preservation. </w:t>
            </w:r>
          </w:p>
          <w:p w14:paraId="3CD40EF8" w14:textId="77777777" w:rsidR="00AC019F" w:rsidRPr="00792E42" w:rsidRDefault="00AC019F" w:rsidP="002C5592">
            <w:pPr>
              <w:pStyle w:val="essobjbull"/>
              <w:numPr>
                <w:ilvl w:val="0"/>
                <w:numId w:val="44"/>
              </w:numPr>
              <w:spacing w:after="0"/>
              <w:rPr>
                <w:bCs/>
                <w:i/>
                <w:iCs/>
                <w:sz w:val="20"/>
                <w:szCs w:val="20"/>
              </w:rPr>
            </w:pPr>
            <w:r w:rsidRPr="00792E42">
              <w:rPr>
                <w:bCs/>
                <w:i/>
                <w:iCs/>
                <w:sz w:val="20"/>
                <w:szCs w:val="20"/>
              </w:rPr>
              <w:t xml:space="preserve">To address cultural heritage as an integral aspect of sustainable development. </w:t>
            </w:r>
          </w:p>
          <w:p w14:paraId="2E4F0CE6" w14:textId="77777777" w:rsidR="00AC019F" w:rsidRPr="00792E42" w:rsidRDefault="00AC019F" w:rsidP="002C5592">
            <w:pPr>
              <w:pStyle w:val="essobjbull"/>
              <w:numPr>
                <w:ilvl w:val="0"/>
                <w:numId w:val="44"/>
              </w:numPr>
              <w:spacing w:after="0"/>
              <w:rPr>
                <w:bCs/>
                <w:i/>
                <w:iCs/>
                <w:sz w:val="20"/>
                <w:szCs w:val="20"/>
              </w:rPr>
            </w:pPr>
            <w:r w:rsidRPr="00792E42">
              <w:rPr>
                <w:bCs/>
                <w:i/>
                <w:iCs/>
                <w:sz w:val="20"/>
                <w:szCs w:val="20"/>
              </w:rPr>
              <w:t xml:space="preserve">To promote meaningful consultation with stakeholders regarding cultural heritage. </w:t>
            </w:r>
          </w:p>
          <w:p w14:paraId="3E4A1D57" w14:textId="29AE8E00" w:rsidR="001E3B35" w:rsidRPr="00792E42" w:rsidRDefault="00AC019F" w:rsidP="002C5592">
            <w:pPr>
              <w:pStyle w:val="essobjbull"/>
              <w:numPr>
                <w:ilvl w:val="0"/>
                <w:numId w:val="44"/>
              </w:numPr>
              <w:spacing w:after="0"/>
              <w:rPr>
                <w:bCs/>
                <w:i/>
                <w:iCs/>
                <w:sz w:val="20"/>
                <w:szCs w:val="20"/>
              </w:rPr>
            </w:pPr>
            <w:r w:rsidRPr="00792E42">
              <w:rPr>
                <w:bCs/>
                <w:i/>
                <w:iCs/>
                <w:sz w:val="20"/>
                <w:szCs w:val="20"/>
              </w:rPr>
              <w:t>To promote the equitable sharing of benefits from the use of cultural heritage.</w:t>
            </w:r>
          </w:p>
        </w:tc>
      </w:tr>
    </w:tbl>
    <w:p w14:paraId="4CCBFFB3" w14:textId="5FE16248" w:rsidR="00392F81" w:rsidRPr="00792E42" w:rsidRDefault="00392F81"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27B2F" w:rsidRPr="00792E42" w14:paraId="6AEF38BE" w14:textId="77777777" w:rsidTr="00F0115A">
        <w:tc>
          <w:tcPr>
            <w:tcW w:w="9355" w:type="dxa"/>
            <w:shd w:val="clear" w:color="auto" w:fill="E7E6E6" w:themeFill="background2"/>
          </w:tcPr>
          <w:p w14:paraId="5E973C3F" w14:textId="43344253" w:rsidR="00827B2F" w:rsidRPr="00792E42" w:rsidRDefault="00827B2F" w:rsidP="00792E42">
            <w:pPr>
              <w:pStyle w:val="Heading1"/>
              <w:numPr>
                <w:ilvl w:val="0"/>
                <w:numId w:val="0"/>
              </w:numPr>
              <w:spacing w:before="0" w:line="240" w:lineRule="auto"/>
              <w:jc w:val="left"/>
              <w:outlineLvl w:val="0"/>
              <w:rPr>
                <w:b w:val="0"/>
                <w:bCs w:val="0"/>
                <w:i/>
                <w:iCs/>
              </w:rPr>
            </w:pPr>
            <w:bookmarkStart w:id="2" w:name="_Toc493670034"/>
            <w:r w:rsidRPr="00792E42">
              <w:rPr>
                <w:i/>
                <w:color w:val="auto"/>
                <w:sz w:val="22"/>
                <w:szCs w:val="22"/>
              </w:rPr>
              <w:t>Scope of Application</w:t>
            </w:r>
            <w:bookmarkEnd w:id="2"/>
          </w:p>
        </w:tc>
      </w:tr>
    </w:tbl>
    <w:p w14:paraId="5E6567D4" w14:textId="77777777" w:rsidR="00827B2F" w:rsidRPr="00792E42" w:rsidRDefault="00827B2F"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92E42" w14:paraId="33923CE5" w14:textId="77777777" w:rsidTr="00A03C0D">
        <w:tc>
          <w:tcPr>
            <w:tcW w:w="9355" w:type="dxa"/>
            <w:shd w:val="clear" w:color="auto" w:fill="E2EFD9" w:themeFill="accent6" w:themeFillTint="33"/>
          </w:tcPr>
          <w:p w14:paraId="27EC6959" w14:textId="689BFFBB" w:rsidR="00471E91" w:rsidRPr="00792E42" w:rsidRDefault="006815F7" w:rsidP="00792E42">
            <w:pPr>
              <w:pStyle w:val="ESSpara"/>
              <w:spacing w:after="0"/>
              <w:ind w:left="-23" w:firstLine="0"/>
              <w:rPr>
                <w:bCs/>
                <w:i/>
                <w:iCs/>
                <w:sz w:val="20"/>
                <w:szCs w:val="20"/>
              </w:rPr>
            </w:pPr>
            <w:r w:rsidRPr="00792E42">
              <w:rPr>
                <w:bCs/>
                <w:i/>
                <w:iCs/>
                <w:sz w:val="20"/>
                <w:szCs w:val="20"/>
              </w:rPr>
              <w:t>The applicability of this ESS is established during the environmental and social assessment described in ESS1.</w:t>
            </w:r>
          </w:p>
        </w:tc>
      </w:tr>
    </w:tbl>
    <w:p w14:paraId="36D658ED" w14:textId="77777777" w:rsidR="00224A26" w:rsidRPr="00792E42" w:rsidRDefault="00224A26" w:rsidP="00792E42">
      <w:pPr>
        <w:tabs>
          <w:tab w:val="left" w:pos="2204"/>
        </w:tabs>
        <w:spacing w:after="0" w:line="240" w:lineRule="auto"/>
        <w:jc w:val="both"/>
      </w:pPr>
    </w:p>
    <w:p w14:paraId="54C4B247" w14:textId="0D7AA0FF" w:rsidR="008F038F" w:rsidRPr="00792E42" w:rsidRDefault="002A571E" w:rsidP="00792E42">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4144" behindDoc="0" locked="0" layoutInCell="1" allowOverlap="1" wp14:anchorId="09C4365A" wp14:editId="466029FC">
                <wp:simplePos x="0" y="0"/>
                <wp:positionH relativeFrom="page">
                  <wp:posOffset>7150735</wp:posOffset>
                </wp:positionH>
                <wp:positionV relativeFrom="page">
                  <wp:posOffset>7315200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292E62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365A" id="_x0000_s1027" type="#_x0000_t202" style="position:absolute;left:0;text-align:left;margin-left:563.05pt;margin-top:8in;width:1in;height:23.7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" fillcolor="#c5e0b3 [1305]" stroked="f">
                <v:textbox>
                  <w:txbxContent>
                    <w:p w14:paraId="6292E62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165EA3" w:rsidRPr="00792E42">
        <w:rPr>
          <w:b/>
        </w:rPr>
        <w:t>GN3</w:t>
      </w:r>
      <w:r w:rsidR="00CE5C3D" w:rsidRPr="00792E42">
        <w:rPr>
          <w:b/>
        </w:rPr>
        <w:t>.1.</w:t>
      </w:r>
      <w:r w:rsidR="00CE5C3D" w:rsidRPr="00792E42">
        <w:t xml:space="preserve"> </w:t>
      </w:r>
      <w:r w:rsidR="003905D2" w:rsidRPr="00792E42">
        <w:t xml:space="preserve">It is important to consider the </w:t>
      </w:r>
      <w:r w:rsidR="00336901" w:rsidRPr="00792E42">
        <w:t xml:space="preserve">risks and impacts to </w:t>
      </w:r>
      <w:r w:rsidR="00165EA3" w:rsidRPr="00792E42">
        <w:t>cultural heritage</w:t>
      </w:r>
      <w:r w:rsidR="009C3EBD">
        <w:t>,</w:t>
      </w:r>
      <w:r w:rsidR="00165EA3" w:rsidRPr="00792E42">
        <w:t xml:space="preserve"> </w:t>
      </w:r>
      <w:r w:rsidR="009C3EBD">
        <w:t xml:space="preserve">at all stages of the project cycle, </w:t>
      </w:r>
      <w:r w:rsidR="00B121C6" w:rsidRPr="00792E42">
        <w:t>as part of the</w:t>
      </w:r>
      <w:r w:rsidR="00165EA3" w:rsidRPr="00792E42">
        <w:t xml:space="preserve"> environmental and social assessment</w:t>
      </w:r>
      <w:r w:rsidR="009C3EBD">
        <w:t>.</w:t>
      </w:r>
      <w:r w:rsidR="00165EA3" w:rsidRPr="00792E42">
        <w:t xml:space="preserve"> </w:t>
      </w:r>
      <w:r w:rsidR="00F14600" w:rsidRPr="00792E42">
        <w:t xml:space="preserve">Early attention to cultural heritage is particularly important as </w:t>
      </w:r>
      <w:r w:rsidR="009C3EBD">
        <w:t xml:space="preserve">its </w:t>
      </w:r>
      <w:r w:rsidR="00F14600" w:rsidRPr="00792E42">
        <w:t xml:space="preserve">presence may </w:t>
      </w:r>
      <w:r w:rsidR="00627E2D">
        <w:t>need consideration</w:t>
      </w:r>
      <w:r w:rsidR="00196193" w:rsidRPr="00792E42">
        <w:t xml:space="preserve"> in the design of the project</w:t>
      </w:r>
      <w:r w:rsidR="00F14600" w:rsidRPr="00792E42">
        <w:t xml:space="preserve">. </w:t>
      </w:r>
      <w:r w:rsidR="008327B9" w:rsidRPr="00792E42">
        <w:t xml:space="preserve">Consultations with relevant stakeholders, including project-affected parties, </w:t>
      </w:r>
      <w:r w:rsidR="009C3EBD">
        <w:t xml:space="preserve">and </w:t>
      </w:r>
      <w:r w:rsidR="008327B9" w:rsidRPr="00792E42">
        <w:t xml:space="preserve">national or sub-national cultural heritage authorities, analysis of national legislation and regulations for managing cultural heritage and review of available heritage inventories, maps, land or coastal surveys </w:t>
      </w:r>
      <w:r w:rsidR="00F75156">
        <w:t xml:space="preserve">are all steps that </w:t>
      </w:r>
      <w:r w:rsidR="008327B9" w:rsidRPr="00792E42">
        <w:t xml:space="preserve">can help </w:t>
      </w:r>
      <w:r w:rsidR="00F75156">
        <w:t>to identify cultural heritage,</w:t>
      </w:r>
      <w:r w:rsidR="00F75156" w:rsidRPr="00792E42">
        <w:t xml:space="preserve"> </w:t>
      </w:r>
      <w:r w:rsidR="00F75156">
        <w:t xml:space="preserve">and </w:t>
      </w:r>
      <w:r w:rsidR="00FD124C">
        <w:t xml:space="preserve">to </w:t>
      </w:r>
      <w:r w:rsidR="008327B9" w:rsidRPr="00792E42">
        <w:t>understand the nature and significan</w:t>
      </w:r>
      <w:r w:rsidR="00F75156">
        <w:t>ce</w:t>
      </w:r>
      <w:r w:rsidR="008327B9" w:rsidRPr="00792E42">
        <w:t xml:space="preserve"> of </w:t>
      </w:r>
      <w:r w:rsidR="00F75156">
        <w:t xml:space="preserve">the </w:t>
      </w:r>
      <w:r w:rsidR="008327B9" w:rsidRPr="00792E42">
        <w:t xml:space="preserve">project’s </w:t>
      </w:r>
      <w:r w:rsidR="00F75156">
        <w:t xml:space="preserve">potential </w:t>
      </w:r>
      <w:r w:rsidR="00247ACC">
        <w:t>environmental and social</w:t>
      </w:r>
      <w:r w:rsidR="008327B9" w:rsidRPr="00792E42">
        <w:t xml:space="preserve"> risks and impacts on </w:t>
      </w:r>
      <w:r w:rsidR="00FD124C">
        <w:t xml:space="preserve">that </w:t>
      </w:r>
      <w:r w:rsidR="008327B9" w:rsidRPr="00792E42">
        <w:t>heritage.</w:t>
      </w:r>
      <w:r w:rsidR="006E2B76">
        <w:t xml:space="preserve"> </w:t>
      </w:r>
    </w:p>
    <w:p w14:paraId="66DA7512" w14:textId="4D97D2B8" w:rsidR="00D43B91" w:rsidRPr="00792E42" w:rsidRDefault="00D43B91" w:rsidP="00792E42">
      <w:pPr>
        <w:tabs>
          <w:tab w:val="left" w:pos="630"/>
        </w:tabs>
        <w:spacing w:after="0" w:line="240" w:lineRule="auto"/>
        <w:ind w:left="720" w:hanging="180"/>
        <w:jc w:val="both"/>
      </w:pPr>
    </w:p>
    <w:tbl>
      <w:tblPr>
        <w:tblStyle w:val="TableGrid"/>
        <w:tblW w:w="9355" w:type="dxa"/>
        <w:tblLayout w:type="fixed"/>
        <w:tblLook w:val="04A0" w:firstRow="1" w:lastRow="0" w:firstColumn="1" w:lastColumn="0" w:noHBand="0" w:noVBand="1"/>
      </w:tblPr>
      <w:tblGrid>
        <w:gridCol w:w="9355"/>
      </w:tblGrid>
      <w:tr w:rsidR="00981FB5" w:rsidRPr="00792E42" w14:paraId="28666D76" w14:textId="77777777" w:rsidTr="00A03C0D">
        <w:tc>
          <w:tcPr>
            <w:tcW w:w="9355" w:type="dxa"/>
            <w:shd w:val="clear" w:color="auto" w:fill="E2EFD9" w:themeFill="accent6" w:themeFillTint="33"/>
          </w:tcPr>
          <w:p w14:paraId="122ACF0C" w14:textId="77777777" w:rsidR="00981FB5" w:rsidRPr="00792E42" w:rsidRDefault="006815F7" w:rsidP="00792E42">
            <w:pPr>
              <w:pStyle w:val="ListParagraph"/>
              <w:numPr>
                <w:ilvl w:val="0"/>
                <w:numId w:val="6"/>
              </w:numPr>
              <w:ind w:left="-21" w:right="46" w:firstLine="0"/>
              <w:contextualSpacing w:val="0"/>
              <w:jc w:val="both"/>
              <w:rPr>
                <w:bCs/>
                <w:i/>
                <w:iCs/>
                <w:sz w:val="20"/>
                <w:szCs w:val="20"/>
              </w:rPr>
            </w:pPr>
            <w:r w:rsidRPr="00792E42">
              <w:rPr>
                <w:rFonts w:ascii="Calibri" w:eastAsia="Times New Roman" w:hAnsi="Calibri" w:cs="Calibri"/>
                <w:i/>
                <w:color w:val="000000"/>
                <w:sz w:val="20"/>
                <w:szCs w:val="20"/>
              </w:rPr>
              <w:t>The term ‘cultural heritage’ encompasses tangible and intangible heritage, which may be recognized and valued at a local, regional, national or global level, as follows:</w:t>
            </w:r>
          </w:p>
          <w:p w14:paraId="5E9FB0BC" w14:textId="77777777" w:rsidR="006815F7" w:rsidRPr="002C5592" w:rsidRDefault="006815F7" w:rsidP="002C5592">
            <w:pPr>
              <w:pStyle w:val="ListParagraph"/>
              <w:numPr>
                <w:ilvl w:val="0"/>
                <w:numId w:val="45"/>
              </w:numPr>
              <w:ind w:right="46"/>
              <w:jc w:val="both"/>
              <w:rPr>
                <w:bCs/>
                <w:i/>
                <w:iCs/>
                <w:sz w:val="20"/>
                <w:szCs w:val="20"/>
              </w:rPr>
            </w:pPr>
            <w:r w:rsidRPr="002C5592">
              <w:rPr>
                <w:bCs/>
                <w:i/>
                <w:iCs/>
                <w:sz w:val="20"/>
                <w:szCs w:val="20"/>
              </w:rPr>
              <w:t xml:space="preserve">Tangible cultural heritage, which includes movable or immovable objects, sites, structures, groups of structures, and natural features and landscapes that have archaeological, paleontological, historical, architectural, religious, aesthetic, or other cultural significance. Tangible cultural heritage may </w:t>
            </w:r>
            <w:proofErr w:type="gramStart"/>
            <w:r w:rsidRPr="002C5592">
              <w:rPr>
                <w:bCs/>
                <w:i/>
                <w:iCs/>
                <w:sz w:val="20"/>
                <w:szCs w:val="20"/>
              </w:rPr>
              <w:t>be located in</w:t>
            </w:r>
            <w:proofErr w:type="gramEnd"/>
            <w:r w:rsidRPr="002C5592">
              <w:rPr>
                <w:bCs/>
                <w:i/>
                <w:iCs/>
                <w:sz w:val="20"/>
                <w:szCs w:val="20"/>
              </w:rPr>
              <w:t xml:space="preserve"> urban or rural settings, and may be above or below land or under the water;</w:t>
            </w:r>
          </w:p>
          <w:p w14:paraId="3872D51C" w14:textId="1B91DFDF" w:rsidR="006815F7" w:rsidRPr="002C5592" w:rsidRDefault="006815F7" w:rsidP="002C5592">
            <w:pPr>
              <w:pStyle w:val="ListParagraph"/>
              <w:numPr>
                <w:ilvl w:val="0"/>
                <w:numId w:val="45"/>
              </w:numPr>
              <w:ind w:right="46"/>
              <w:jc w:val="both"/>
              <w:rPr>
                <w:bCs/>
                <w:i/>
                <w:iCs/>
                <w:sz w:val="20"/>
                <w:szCs w:val="20"/>
              </w:rPr>
            </w:pPr>
            <w:r w:rsidRPr="002C5592">
              <w:rPr>
                <w:bCs/>
                <w:i/>
                <w:iCs/>
                <w:sz w:val="20"/>
                <w:szCs w:val="20"/>
              </w:rPr>
              <w:t>Intangible cultural heritage, which includes practices, representations, expressions, knowledge, skills - as well as the instruments, objects, art</w:t>
            </w:r>
            <w:r w:rsidR="00246F18" w:rsidRPr="002C5592">
              <w:rPr>
                <w:bCs/>
                <w:i/>
                <w:iCs/>
                <w:sz w:val="20"/>
                <w:szCs w:val="20"/>
              </w:rPr>
              <w:t>i</w:t>
            </w:r>
            <w:r w:rsidRPr="002C5592">
              <w:rPr>
                <w:bCs/>
                <w:i/>
                <w:iCs/>
                <w:sz w:val="20"/>
                <w:szCs w:val="20"/>
              </w:rPr>
              <w:t xml:space="preserve">facts and cultural spaces associated therewith – that communities and groups recognize as part of their cultural heritage, as transmitted from generation </w:t>
            </w:r>
            <w:r w:rsidRPr="002C5592">
              <w:rPr>
                <w:bCs/>
                <w:i/>
                <w:iCs/>
                <w:sz w:val="20"/>
                <w:szCs w:val="20"/>
              </w:rPr>
              <w:lastRenderedPageBreak/>
              <w:t>to generation and constantly recreated by them in response to their environment, their interaction with nature and their history.</w:t>
            </w:r>
          </w:p>
        </w:tc>
      </w:tr>
    </w:tbl>
    <w:p w14:paraId="672ABC0D" w14:textId="2BFDD984" w:rsidR="00981FB5" w:rsidRPr="00792E42" w:rsidRDefault="00981FB5" w:rsidP="00792E42">
      <w:pPr>
        <w:tabs>
          <w:tab w:val="left" w:pos="2204"/>
        </w:tabs>
        <w:spacing w:after="0" w:line="240" w:lineRule="auto"/>
        <w:jc w:val="both"/>
      </w:pPr>
    </w:p>
    <w:p w14:paraId="1C6788B2" w14:textId="4F61A246" w:rsidR="00165EA3" w:rsidRPr="00792E42" w:rsidRDefault="00165EA3" w:rsidP="00792E42">
      <w:pPr>
        <w:tabs>
          <w:tab w:val="left" w:pos="2204"/>
        </w:tabs>
        <w:spacing w:after="0" w:line="240" w:lineRule="auto"/>
        <w:jc w:val="both"/>
      </w:pPr>
      <w:r w:rsidRPr="00792E42">
        <w:rPr>
          <w:b/>
        </w:rPr>
        <w:t>GN4</w:t>
      </w:r>
      <w:r w:rsidR="00CE5C3D" w:rsidRPr="00792E42">
        <w:rPr>
          <w:b/>
        </w:rPr>
        <w:t>.1.</w:t>
      </w:r>
      <w:r w:rsidR="00CE5C3D" w:rsidRPr="00792E42">
        <w:t xml:space="preserve"> </w:t>
      </w:r>
      <w:r w:rsidR="00EF491F" w:rsidRPr="00792E42">
        <w:t xml:space="preserve">Cultural heritage may be recognized and valued for </w:t>
      </w:r>
      <w:r w:rsidR="008327B9" w:rsidRPr="00792E42">
        <w:t>many</w:t>
      </w:r>
      <w:r w:rsidR="00EF491F" w:rsidRPr="00792E42">
        <w:t xml:space="preserve"> reasons, including:</w:t>
      </w:r>
    </w:p>
    <w:p w14:paraId="3AE9703F" w14:textId="77777777" w:rsidR="00165EA3" w:rsidRPr="00792E42" w:rsidRDefault="00165EA3" w:rsidP="00792E42">
      <w:pPr>
        <w:tabs>
          <w:tab w:val="left" w:pos="2204"/>
        </w:tabs>
        <w:spacing w:after="0" w:line="240" w:lineRule="auto"/>
        <w:ind w:left="720"/>
        <w:jc w:val="both"/>
      </w:pPr>
    </w:p>
    <w:p w14:paraId="4AF3C67E" w14:textId="347F1414" w:rsidR="00165EA3" w:rsidRDefault="006D311A" w:rsidP="002C5592">
      <w:pPr>
        <w:numPr>
          <w:ilvl w:val="0"/>
          <w:numId w:val="21"/>
        </w:numPr>
        <w:spacing w:after="0" w:line="240" w:lineRule="auto"/>
        <w:jc w:val="both"/>
      </w:pPr>
      <w:r>
        <w:t>s</w:t>
      </w:r>
      <w:r w:rsidR="00165EA3" w:rsidRPr="00792E42">
        <w:t xml:space="preserve">ocial and spiritual value of historic and </w:t>
      </w:r>
      <w:r w:rsidR="00614D56">
        <w:t>present</w:t>
      </w:r>
      <w:r w:rsidR="00FD124C">
        <w:t xml:space="preserve"> </w:t>
      </w:r>
      <w:r w:rsidR="00165EA3" w:rsidRPr="00792E42">
        <w:t>connections to existing communities</w:t>
      </w:r>
      <w:r w:rsidR="00EF491F" w:rsidRPr="00792E42">
        <w:t>;</w:t>
      </w:r>
    </w:p>
    <w:p w14:paraId="3AE0709E" w14:textId="77777777" w:rsidR="00792E42" w:rsidRPr="00792E42" w:rsidRDefault="00792E42" w:rsidP="002C5592">
      <w:pPr>
        <w:spacing w:after="0" w:line="240" w:lineRule="auto"/>
        <w:ind w:left="720"/>
        <w:jc w:val="both"/>
      </w:pPr>
    </w:p>
    <w:p w14:paraId="0512A199" w14:textId="0A321B03" w:rsidR="00165EA3" w:rsidRDefault="006D311A" w:rsidP="002C5592">
      <w:pPr>
        <w:numPr>
          <w:ilvl w:val="0"/>
          <w:numId w:val="21"/>
        </w:numPr>
        <w:spacing w:after="0" w:line="240" w:lineRule="auto"/>
        <w:jc w:val="both"/>
      </w:pPr>
      <w:r>
        <w:t>s</w:t>
      </w:r>
      <w:r w:rsidR="00165EA3" w:rsidRPr="00792E42">
        <w:t>cientific importance as a source of archaeological or historical evidence</w:t>
      </w:r>
      <w:r w:rsidR="00EF491F" w:rsidRPr="00792E42">
        <w:t>;</w:t>
      </w:r>
    </w:p>
    <w:p w14:paraId="6FF0236D" w14:textId="1AE4F5E4" w:rsidR="00792E42" w:rsidRPr="00792E42" w:rsidRDefault="002A571E" w:rsidP="002C5592">
      <w:pPr>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5168" behindDoc="0" locked="0" layoutInCell="1" allowOverlap="1" wp14:anchorId="5CB9FBDA" wp14:editId="7237842E">
                <wp:simplePos x="0" y="0"/>
                <wp:positionH relativeFrom="page">
                  <wp:posOffset>7150735</wp:posOffset>
                </wp:positionH>
                <wp:positionV relativeFrom="page">
                  <wp:posOffset>7315200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54E95F9"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FBDA" id="_x0000_s1028" type="#_x0000_t202" style="position:absolute;left:0;text-align:left;margin-left:563.05pt;margin-top:8in;width:1in;height:2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" fillcolor="#c5e0b3 [1305]" stroked="f">
                <v:textbox>
                  <w:txbxContent>
                    <w:p w14:paraId="554E95F9"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p>
    <w:p w14:paraId="36CE2B8C" w14:textId="3F42EA1A" w:rsidR="00165EA3" w:rsidRDefault="006D311A" w:rsidP="002C5592">
      <w:pPr>
        <w:numPr>
          <w:ilvl w:val="0"/>
          <w:numId w:val="21"/>
        </w:numPr>
        <w:spacing w:after="0" w:line="240" w:lineRule="auto"/>
        <w:jc w:val="both"/>
      </w:pPr>
      <w:r>
        <w:t>c</w:t>
      </w:r>
      <w:r w:rsidR="00165EA3" w:rsidRPr="00792E42">
        <w:t>ontextual value inherent in its condition, completeness, rarity, artistic or aesthetic qualities or provenance</w:t>
      </w:r>
      <w:r w:rsidR="00792E42">
        <w:t>;</w:t>
      </w:r>
      <w:r>
        <w:t xml:space="preserve"> and</w:t>
      </w:r>
    </w:p>
    <w:p w14:paraId="3287FAEA" w14:textId="679CB45B" w:rsidR="00792E42" w:rsidRPr="00792E42" w:rsidRDefault="00792E42" w:rsidP="002C5592">
      <w:pPr>
        <w:spacing w:after="0" w:line="240" w:lineRule="auto"/>
        <w:jc w:val="both"/>
      </w:pPr>
    </w:p>
    <w:p w14:paraId="1E695FD8" w14:textId="051BC123" w:rsidR="00165EA3" w:rsidRPr="00792E42" w:rsidRDefault="006D311A" w:rsidP="002C5592">
      <w:pPr>
        <w:numPr>
          <w:ilvl w:val="0"/>
          <w:numId w:val="21"/>
        </w:numPr>
        <w:spacing w:after="0" w:line="240" w:lineRule="auto"/>
        <w:jc w:val="both"/>
      </w:pPr>
      <w:r>
        <w:t>e</w:t>
      </w:r>
      <w:r w:rsidR="00165EA3" w:rsidRPr="00792E42">
        <w:t>conomic value as a generator of income from tourism and other commercial activities</w:t>
      </w:r>
      <w:r w:rsidR="008F038F" w:rsidRPr="00792E42">
        <w:t>.</w:t>
      </w:r>
    </w:p>
    <w:p w14:paraId="0E56A765" w14:textId="77777777" w:rsidR="00981FB5" w:rsidRPr="00792E42" w:rsidRDefault="00981FB5"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81FB5" w:rsidRPr="00792E42" w14:paraId="3A0E90E4" w14:textId="77777777" w:rsidTr="00A03C0D">
        <w:tc>
          <w:tcPr>
            <w:tcW w:w="9355" w:type="dxa"/>
            <w:shd w:val="clear" w:color="auto" w:fill="E2EFD9" w:themeFill="accent6" w:themeFillTint="33"/>
          </w:tcPr>
          <w:p w14:paraId="384676FE" w14:textId="3995F679" w:rsidR="00981FB5" w:rsidRPr="00792E42" w:rsidRDefault="006815F7" w:rsidP="00792E42">
            <w:pPr>
              <w:pStyle w:val="ListParagraph"/>
              <w:numPr>
                <w:ilvl w:val="0"/>
                <w:numId w:val="8"/>
              </w:numPr>
              <w:ind w:left="-21" w:right="46" w:firstLine="0"/>
              <w:contextualSpacing w:val="0"/>
              <w:jc w:val="both"/>
              <w:rPr>
                <w:bCs/>
                <w:i/>
                <w:iCs/>
                <w:sz w:val="20"/>
                <w:szCs w:val="20"/>
              </w:rPr>
            </w:pPr>
            <w:r w:rsidRPr="00792E42">
              <w:rPr>
                <w:bCs/>
                <w:i/>
                <w:iCs/>
                <w:sz w:val="20"/>
                <w:szCs w:val="20"/>
              </w:rPr>
              <w:t>The requirements of this ESS8 will apply to all projects that are likely to have risks or impacts on cultural heritage. This will include a project which:</w:t>
            </w:r>
          </w:p>
          <w:p w14:paraId="7F5E7171" w14:textId="027C6DCC" w:rsidR="006815F7" w:rsidRPr="00792E42" w:rsidRDefault="006815F7" w:rsidP="002C5592">
            <w:pPr>
              <w:pStyle w:val="ListParagraph"/>
              <w:numPr>
                <w:ilvl w:val="0"/>
                <w:numId w:val="46"/>
              </w:numPr>
              <w:ind w:left="1354" w:right="43" w:hanging="274"/>
              <w:contextualSpacing w:val="0"/>
              <w:jc w:val="both"/>
              <w:rPr>
                <w:bCs/>
                <w:i/>
                <w:iCs/>
                <w:sz w:val="20"/>
                <w:szCs w:val="20"/>
              </w:rPr>
            </w:pPr>
            <w:r w:rsidRPr="00792E42">
              <w:rPr>
                <w:bCs/>
                <w:i/>
                <w:iCs/>
                <w:sz w:val="20"/>
                <w:szCs w:val="20"/>
              </w:rPr>
              <w:t>Involves excavations, demolition, movement of earth, flooding or other changes in the physical environment;</w:t>
            </w:r>
          </w:p>
          <w:p w14:paraId="6307A9F9" w14:textId="77777777" w:rsidR="006815F7" w:rsidRPr="00792E42" w:rsidRDefault="006815F7" w:rsidP="002C5592">
            <w:pPr>
              <w:pStyle w:val="ListParagraph"/>
              <w:numPr>
                <w:ilvl w:val="0"/>
                <w:numId w:val="46"/>
              </w:numPr>
              <w:ind w:left="1354" w:right="43" w:hanging="274"/>
              <w:contextualSpacing w:val="0"/>
              <w:jc w:val="both"/>
              <w:rPr>
                <w:bCs/>
                <w:i/>
                <w:iCs/>
                <w:sz w:val="20"/>
                <w:szCs w:val="20"/>
              </w:rPr>
            </w:pPr>
            <w:r w:rsidRPr="00792E42">
              <w:rPr>
                <w:bCs/>
                <w:i/>
                <w:iCs/>
                <w:sz w:val="20"/>
                <w:szCs w:val="20"/>
              </w:rPr>
              <w:t>Is located within a legally protected area or a legally defined buffer zone;</w:t>
            </w:r>
          </w:p>
          <w:p w14:paraId="350545A8" w14:textId="77777777" w:rsidR="006815F7" w:rsidRPr="00792E42" w:rsidRDefault="006815F7" w:rsidP="002C5592">
            <w:pPr>
              <w:pStyle w:val="ListParagraph"/>
              <w:numPr>
                <w:ilvl w:val="0"/>
                <w:numId w:val="46"/>
              </w:numPr>
              <w:ind w:left="1354" w:right="43" w:hanging="274"/>
              <w:contextualSpacing w:val="0"/>
              <w:jc w:val="both"/>
              <w:rPr>
                <w:bCs/>
                <w:i/>
                <w:iCs/>
                <w:sz w:val="20"/>
                <w:szCs w:val="20"/>
              </w:rPr>
            </w:pPr>
            <w:proofErr w:type="gramStart"/>
            <w:r w:rsidRPr="00792E42">
              <w:rPr>
                <w:bCs/>
                <w:i/>
                <w:iCs/>
                <w:sz w:val="20"/>
                <w:szCs w:val="20"/>
              </w:rPr>
              <w:t>Is located in</w:t>
            </w:r>
            <w:proofErr w:type="gramEnd"/>
            <w:r w:rsidRPr="00792E42">
              <w:rPr>
                <w:bCs/>
                <w:i/>
                <w:iCs/>
                <w:sz w:val="20"/>
                <w:szCs w:val="20"/>
              </w:rPr>
              <w:t>, or in the vicinity of, a recognized cultural heritage site; or</w:t>
            </w:r>
          </w:p>
          <w:p w14:paraId="4996D24C" w14:textId="786D799C" w:rsidR="00471E91" w:rsidRPr="00792E42" w:rsidRDefault="006815F7" w:rsidP="002C5592">
            <w:pPr>
              <w:pStyle w:val="ListParagraph"/>
              <w:numPr>
                <w:ilvl w:val="0"/>
                <w:numId w:val="46"/>
              </w:numPr>
              <w:ind w:left="1354" w:right="43" w:hanging="274"/>
              <w:contextualSpacing w:val="0"/>
              <w:jc w:val="both"/>
              <w:rPr>
                <w:bCs/>
                <w:i/>
                <w:iCs/>
                <w:sz w:val="20"/>
                <w:szCs w:val="20"/>
              </w:rPr>
            </w:pPr>
            <w:r w:rsidRPr="00792E42">
              <w:rPr>
                <w:bCs/>
                <w:i/>
                <w:iCs/>
                <w:sz w:val="20"/>
                <w:szCs w:val="20"/>
              </w:rPr>
              <w:t>Is specifically designed to support the conservation, management and use of cultural heritage.</w:t>
            </w:r>
          </w:p>
        </w:tc>
      </w:tr>
    </w:tbl>
    <w:p w14:paraId="2377D344" w14:textId="6EF749F0" w:rsidR="00981FB5" w:rsidRPr="00792E42" w:rsidRDefault="00981FB5" w:rsidP="00792E42">
      <w:pPr>
        <w:tabs>
          <w:tab w:val="left" w:pos="2204"/>
        </w:tabs>
        <w:spacing w:after="0" w:line="240" w:lineRule="auto"/>
        <w:jc w:val="both"/>
      </w:pPr>
    </w:p>
    <w:p w14:paraId="14DB412C" w14:textId="69C75EDA" w:rsidR="00165EA3" w:rsidRPr="00792E42" w:rsidRDefault="00165EA3">
      <w:pPr>
        <w:tabs>
          <w:tab w:val="left" w:pos="2204"/>
        </w:tabs>
        <w:spacing w:after="0" w:line="240" w:lineRule="auto"/>
        <w:jc w:val="both"/>
      </w:pPr>
      <w:r w:rsidRPr="00792E42">
        <w:rPr>
          <w:b/>
        </w:rPr>
        <w:t>GN5.1.</w:t>
      </w:r>
      <w:r w:rsidRPr="00792E42">
        <w:t xml:space="preserve"> </w:t>
      </w:r>
      <w:r w:rsidR="00AF0EFD">
        <w:t>B</w:t>
      </w:r>
      <w:r w:rsidR="005C0346">
        <w:t>eside</w:t>
      </w:r>
      <w:r w:rsidR="00AF0EFD">
        <w:t>s</w:t>
      </w:r>
      <w:r w:rsidR="005C0346">
        <w:t xml:space="preserve"> the more obvious </w:t>
      </w:r>
      <w:r w:rsidR="000F5256" w:rsidRPr="00792E42">
        <w:t xml:space="preserve">excavations, demolition, or </w:t>
      </w:r>
      <w:r w:rsidR="005C0346">
        <w:t>o</w:t>
      </w:r>
      <w:r w:rsidR="001E396B">
        <w:t xml:space="preserve">ther </w:t>
      </w:r>
      <w:r w:rsidR="005C0346">
        <w:t xml:space="preserve">physical </w:t>
      </w:r>
      <w:r w:rsidR="000F5256" w:rsidRPr="00792E42">
        <w:t xml:space="preserve">changes </w:t>
      </w:r>
      <w:r w:rsidR="001E396B">
        <w:t xml:space="preserve">that may affect </w:t>
      </w:r>
      <w:r w:rsidR="008F038F" w:rsidRPr="00792E42">
        <w:t xml:space="preserve">cultural heritage sites and </w:t>
      </w:r>
      <w:r w:rsidR="00F14600" w:rsidRPr="00792E42">
        <w:t>structures</w:t>
      </w:r>
      <w:r w:rsidR="001E396B">
        <w:t>,</w:t>
      </w:r>
      <w:r w:rsidR="006E2B76">
        <w:t xml:space="preserve"> </w:t>
      </w:r>
      <w:r w:rsidRPr="00792E42">
        <w:t>an irrigation project that results in a rise and fall of the water table in an area may damage the foundations of ancient buildings or art</w:t>
      </w:r>
      <w:r w:rsidR="002721F3" w:rsidRPr="00792E42">
        <w:t>i</w:t>
      </w:r>
      <w:r w:rsidR="0058320F" w:rsidRPr="00792E42">
        <w:t>facts</w:t>
      </w:r>
      <w:r w:rsidR="005C0346">
        <w:t xml:space="preserve">, or </w:t>
      </w:r>
      <w:r w:rsidR="00FA194B">
        <w:t>a</w:t>
      </w:r>
      <w:r w:rsidR="00AB090D">
        <w:t>n</w:t>
      </w:r>
      <w:r w:rsidR="00FA194B">
        <w:t xml:space="preserve"> </w:t>
      </w:r>
      <w:r w:rsidR="00AB090D">
        <w:t xml:space="preserve">energy </w:t>
      </w:r>
      <w:r w:rsidR="00FA194B">
        <w:t xml:space="preserve">project to construct </w:t>
      </w:r>
      <w:r w:rsidR="000F5256" w:rsidRPr="00792E42">
        <w:t>transmission lines may disfigure historic or natural landscapes.</w:t>
      </w:r>
    </w:p>
    <w:p w14:paraId="72BACDF5" w14:textId="77777777" w:rsidR="00165EA3" w:rsidRPr="00792E42" w:rsidRDefault="00165EA3" w:rsidP="00792E42">
      <w:pPr>
        <w:tabs>
          <w:tab w:val="left" w:pos="2204"/>
        </w:tabs>
        <w:spacing w:after="0" w:line="240" w:lineRule="auto"/>
        <w:jc w:val="both"/>
      </w:pPr>
    </w:p>
    <w:p w14:paraId="3A6003E2" w14:textId="16D447D7" w:rsidR="00165EA3" w:rsidRPr="00792E42" w:rsidRDefault="00165EA3" w:rsidP="00792E42">
      <w:pPr>
        <w:tabs>
          <w:tab w:val="left" w:pos="2204"/>
        </w:tabs>
        <w:spacing w:after="0" w:line="240" w:lineRule="auto"/>
        <w:jc w:val="both"/>
      </w:pPr>
      <w:r w:rsidRPr="00792E42">
        <w:rPr>
          <w:b/>
        </w:rPr>
        <w:t>GN5.</w:t>
      </w:r>
      <w:r w:rsidR="00AF0EFD">
        <w:rPr>
          <w:b/>
        </w:rPr>
        <w:t>2</w:t>
      </w:r>
      <w:r w:rsidRPr="00792E42">
        <w:rPr>
          <w:b/>
        </w:rPr>
        <w:t>.</w:t>
      </w:r>
      <w:r w:rsidRPr="00792E42">
        <w:t xml:space="preserve"> </w:t>
      </w:r>
      <w:r w:rsidR="005C0346">
        <w:t>T</w:t>
      </w:r>
      <w:r w:rsidR="00BB1B02" w:rsidRPr="00792E42">
        <w:t xml:space="preserve">he </w:t>
      </w:r>
      <w:r w:rsidRPr="00792E42">
        <w:t>environmental and social assessment</w:t>
      </w:r>
      <w:r w:rsidR="005C0346">
        <w:t xml:space="preserve"> identifies</w:t>
      </w:r>
      <w:r w:rsidRPr="00792E42">
        <w:t xml:space="preserve"> any nationally or sub-nationally recognized cultural heritage sites </w:t>
      </w:r>
      <w:r w:rsidR="005C0346">
        <w:t xml:space="preserve">and </w:t>
      </w:r>
      <w:proofErr w:type="gramStart"/>
      <w:r w:rsidR="005C0346" w:rsidRPr="00792E42">
        <w:t>tak</w:t>
      </w:r>
      <w:r w:rsidR="005C0346">
        <w:t xml:space="preserve">es </w:t>
      </w:r>
      <w:r w:rsidR="008624F7" w:rsidRPr="00792E42">
        <w:t>into account</w:t>
      </w:r>
      <w:proofErr w:type="gramEnd"/>
      <w:r w:rsidR="008624F7" w:rsidRPr="00792E42">
        <w:t xml:space="preserve"> </w:t>
      </w:r>
      <w:r w:rsidRPr="00792E42">
        <w:t xml:space="preserve">legal or other requirements for their protection and management. </w:t>
      </w:r>
    </w:p>
    <w:p w14:paraId="1B155E2D" w14:textId="77777777" w:rsidR="003959C5" w:rsidRPr="00792E42" w:rsidRDefault="003959C5"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56108687" w14:textId="77777777" w:rsidTr="00A03C0D">
        <w:tc>
          <w:tcPr>
            <w:tcW w:w="9355" w:type="dxa"/>
            <w:shd w:val="clear" w:color="auto" w:fill="E2EFD9" w:themeFill="accent6" w:themeFillTint="33"/>
          </w:tcPr>
          <w:p w14:paraId="63F8ACF8" w14:textId="4FC29BFB" w:rsidR="006815F7" w:rsidRPr="00792E42" w:rsidRDefault="006815F7" w:rsidP="00792E42">
            <w:pPr>
              <w:pStyle w:val="ListParagraph"/>
              <w:numPr>
                <w:ilvl w:val="0"/>
                <w:numId w:val="10"/>
              </w:numPr>
              <w:ind w:left="0" w:right="46" w:firstLine="0"/>
              <w:contextualSpacing w:val="0"/>
              <w:jc w:val="both"/>
              <w:rPr>
                <w:bCs/>
                <w:i/>
                <w:iCs/>
                <w:sz w:val="20"/>
                <w:szCs w:val="20"/>
              </w:rPr>
            </w:pPr>
            <w:r w:rsidRPr="00792E42">
              <w:rPr>
                <w:bCs/>
                <w:i/>
                <w:iCs/>
                <w:sz w:val="20"/>
                <w:szCs w:val="20"/>
              </w:rPr>
              <w:t xml:space="preserve">The requirements of ESS 8 apply to cultural heritage regardless of </w:t>
            </w:r>
            <w:proofErr w:type="gramStart"/>
            <w:r w:rsidRPr="00792E42">
              <w:rPr>
                <w:bCs/>
                <w:i/>
                <w:iCs/>
                <w:sz w:val="20"/>
                <w:szCs w:val="20"/>
              </w:rPr>
              <w:t>whether or not</w:t>
            </w:r>
            <w:proofErr w:type="gramEnd"/>
            <w:r w:rsidRPr="00792E42">
              <w:rPr>
                <w:bCs/>
                <w:i/>
                <w:iCs/>
                <w:sz w:val="20"/>
                <w:szCs w:val="20"/>
              </w:rPr>
              <w:t xml:space="preserve"> it has been legally protected or previously identified or disturbed.</w:t>
            </w:r>
          </w:p>
        </w:tc>
      </w:tr>
    </w:tbl>
    <w:p w14:paraId="75CE369C" w14:textId="77777777" w:rsidR="006815F7" w:rsidRPr="00792E42" w:rsidRDefault="006815F7" w:rsidP="00792E42">
      <w:pPr>
        <w:tabs>
          <w:tab w:val="left" w:pos="2204"/>
        </w:tabs>
        <w:spacing w:after="0" w:line="240" w:lineRule="auto"/>
        <w:jc w:val="both"/>
      </w:pPr>
    </w:p>
    <w:p w14:paraId="3EE2B6A9" w14:textId="364F101C" w:rsidR="009D7B19" w:rsidRDefault="00A42BBF" w:rsidP="00792E42">
      <w:pPr>
        <w:spacing w:after="0" w:line="240" w:lineRule="auto"/>
        <w:jc w:val="both"/>
      </w:pPr>
      <w:r w:rsidRPr="00792E42">
        <w:rPr>
          <w:b/>
        </w:rPr>
        <w:t>GN6.1</w:t>
      </w:r>
      <w:r w:rsidR="00AF3C3E" w:rsidRPr="00792E42">
        <w:rPr>
          <w:b/>
        </w:rPr>
        <w:t>.</w:t>
      </w:r>
      <w:r w:rsidR="004D61AC" w:rsidRPr="00792E42">
        <w:t xml:space="preserve"> </w:t>
      </w:r>
      <w:r w:rsidR="00AF3C3E" w:rsidRPr="00792E42">
        <w:t>Cultural heritage may have different values for different individuals or groups</w:t>
      </w:r>
      <w:r w:rsidR="00D27A29" w:rsidRPr="00792E42">
        <w:t>, regardless of whether it has been legally protected or previously identified or disturbed</w:t>
      </w:r>
      <w:r w:rsidR="00AF3C3E" w:rsidRPr="00792E42">
        <w:t xml:space="preserve">. </w:t>
      </w:r>
      <w:r w:rsidR="00D27A29" w:rsidRPr="00792E42">
        <w:t>S</w:t>
      </w:r>
      <w:r w:rsidR="005B54B3" w:rsidRPr="00792E42">
        <w:t xml:space="preserve">takeholder engagement </w:t>
      </w:r>
      <w:r w:rsidR="00D27A29" w:rsidRPr="00792E42">
        <w:t xml:space="preserve">is important </w:t>
      </w:r>
      <w:r w:rsidR="005B54B3" w:rsidRPr="00792E42">
        <w:t xml:space="preserve">to identify relevant stakeholders and the values and significance </w:t>
      </w:r>
      <w:r w:rsidR="005B44C4">
        <w:t xml:space="preserve">they attach to </w:t>
      </w:r>
      <w:r w:rsidR="005B54B3" w:rsidRPr="00792E42">
        <w:t xml:space="preserve">cultural heritage. </w:t>
      </w:r>
      <w:r w:rsidR="00AF3C3E" w:rsidRPr="00792E42">
        <w:t>For example, a</w:t>
      </w:r>
      <w:r w:rsidR="00790D4F" w:rsidRPr="00792E42">
        <w:t xml:space="preserve"> </w:t>
      </w:r>
      <w:r w:rsidR="00AF3C3E" w:rsidRPr="00792E42">
        <w:t xml:space="preserve">local shrine may be </w:t>
      </w:r>
      <w:r w:rsidR="005B54B3" w:rsidRPr="00792E42">
        <w:t>important</w:t>
      </w:r>
      <w:r w:rsidR="00AF3C3E" w:rsidRPr="00792E42">
        <w:t xml:space="preserve"> for traditional religious worship, but may be unknown or not considered significant by national cultural heritage authorities. On the other hand, archaeological evidence, both on and beneath the surface, may be of limited interest to a local community, but significant to specialists for an understanding of past human habitation. </w:t>
      </w:r>
    </w:p>
    <w:p w14:paraId="1EFE08EA" w14:textId="77777777" w:rsidR="00792E42" w:rsidRPr="00792E42" w:rsidRDefault="00792E42" w:rsidP="00792E42">
      <w:pPr>
        <w:spacing w:after="0" w:line="240" w:lineRule="auto"/>
        <w:jc w:val="both"/>
      </w:pPr>
    </w:p>
    <w:p w14:paraId="52739342" w14:textId="3B7974EC" w:rsidR="00F14600" w:rsidRDefault="00E0464E" w:rsidP="00792E42">
      <w:pPr>
        <w:spacing w:after="0" w:line="240" w:lineRule="auto"/>
        <w:jc w:val="both"/>
      </w:pPr>
      <w:r w:rsidRPr="00792E42">
        <w:rPr>
          <w:b/>
        </w:rPr>
        <w:t>GN6.</w:t>
      </w:r>
      <w:r w:rsidR="00A42BBF" w:rsidRPr="00792E42">
        <w:rPr>
          <w:b/>
        </w:rPr>
        <w:t>2</w:t>
      </w:r>
      <w:r w:rsidRPr="00792E42">
        <w:rPr>
          <w:b/>
        </w:rPr>
        <w:t>.</w:t>
      </w:r>
      <w:r w:rsidRPr="00792E42">
        <w:t xml:space="preserve"> </w:t>
      </w:r>
      <w:r w:rsidR="00942CE5" w:rsidRPr="00792E42">
        <w:t xml:space="preserve">While some cultural heritage </w:t>
      </w:r>
      <w:r w:rsidR="005962E3">
        <w:t xml:space="preserve">in a country may </w:t>
      </w:r>
      <w:r w:rsidR="00942CE5" w:rsidRPr="00792E42">
        <w:t>ha</w:t>
      </w:r>
      <w:r w:rsidR="005962E3">
        <w:t>ve</w:t>
      </w:r>
      <w:r w:rsidR="00942CE5" w:rsidRPr="00792E42">
        <w:t xml:space="preserve"> already been identified, and in some cases legally protected, </w:t>
      </w:r>
      <w:r w:rsidR="00F21A73" w:rsidRPr="00792E42">
        <w:t xml:space="preserve">many areas </w:t>
      </w:r>
      <w:r w:rsidR="005962E3">
        <w:t xml:space="preserve">may </w:t>
      </w:r>
      <w:r w:rsidR="006C0F5C" w:rsidRPr="00792E42">
        <w:t xml:space="preserve">not </w:t>
      </w:r>
      <w:r w:rsidR="005962E3">
        <w:t xml:space="preserve">have </w:t>
      </w:r>
      <w:r w:rsidR="003959C5" w:rsidRPr="00792E42">
        <w:t>been subjec</w:t>
      </w:r>
      <w:r w:rsidR="009D7B19" w:rsidRPr="00792E42">
        <w:t>t</w:t>
      </w:r>
      <w:r w:rsidR="003959C5" w:rsidRPr="00792E42">
        <w:t xml:space="preserve"> to cultural heritage surveys</w:t>
      </w:r>
      <w:r w:rsidR="006C0F5C" w:rsidRPr="00792E42">
        <w:t>,</w:t>
      </w:r>
      <w:r w:rsidR="003959C5" w:rsidRPr="00792E42">
        <w:t xml:space="preserve"> and </w:t>
      </w:r>
      <w:r w:rsidR="006C0F5C" w:rsidRPr="00792E42">
        <w:t xml:space="preserve">therefore </w:t>
      </w:r>
      <w:r w:rsidR="003959C5" w:rsidRPr="00792E42">
        <w:t xml:space="preserve">documentation </w:t>
      </w:r>
      <w:r w:rsidR="006C0F5C" w:rsidRPr="00792E42">
        <w:t xml:space="preserve">regarding </w:t>
      </w:r>
      <w:r w:rsidR="005962E3">
        <w:t xml:space="preserve">possible </w:t>
      </w:r>
      <w:r w:rsidR="006C0F5C" w:rsidRPr="00792E42">
        <w:t xml:space="preserve">cultural heritage </w:t>
      </w:r>
      <w:r w:rsidR="00627E2D">
        <w:t>may be</w:t>
      </w:r>
      <w:r w:rsidR="00627E2D" w:rsidRPr="00792E42">
        <w:t xml:space="preserve"> </w:t>
      </w:r>
      <w:r w:rsidR="003959C5" w:rsidRPr="00792E42">
        <w:t xml:space="preserve">relatively </w:t>
      </w:r>
      <w:r w:rsidR="006C0F5C" w:rsidRPr="00792E42">
        <w:t>limited</w:t>
      </w:r>
      <w:r w:rsidR="00942CE5" w:rsidRPr="00792E42">
        <w:t xml:space="preserve">. </w:t>
      </w:r>
      <w:r w:rsidR="00D27A29" w:rsidRPr="00792E42">
        <w:t>Consequently</w:t>
      </w:r>
      <w:r w:rsidR="00942CE5" w:rsidRPr="00792E42">
        <w:t>,</w:t>
      </w:r>
      <w:r w:rsidR="001764C5" w:rsidRPr="00792E42">
        <w:t xml:space="preserve"> </w:t>
      </w:r>
      <w:r w:rsidR="003959C5" w:rsidRPr="00792E42">
        <w:t xml:space="preserve">the </w:t>
      </w:r>
      <w:r w:rsidR="003959C5" w:rsidRPr="00792E42">
        <w:lastRenderedPageBreak/>
        <w:t xml:space="preserve">preparation and implementation of projects </w:t>
      </w:r>
      <w:r w:rsidR="00942CE5" w:rsidRPr="00792E42">
        <w:t xml:space="preserve">can </w:t>
      </w:r>
      <w:r w:rsidR="003959C5" w:rsidRPr="00792E42">
        <w:t xml:space="preserve">result in the discovery of </w:t>
      </w:r>
      <w:r w:rsidR="006C0F5C" w:rsidRPr="00792E42">
        <w:t xml:space="preserve">previously unknown </w:t>
      </w:r>
      <w:r w:rsidR="00627E2D">
        <w:t xml:space="preserve">tangible and intangible cultural </w:t>
      </w:r>
      <w:r w:rsidR="003959C5" w:rsidRPr="00792E42">
        <w:t xml:space="preserve">heritage. </w:t>
      </w:r>
    </w:p>
    <w:p w14:paraId="05D90654" w14:textId="77777777" w:rsidR="00792E42" w:rsidRPr="00792E42" w:rsidRDefault="00792E42" w:rsidP="00792E42">
      <w:pPr>
        <w:spacing w:after="0" w:line="240" w:lineRule="auto"/>
        <w:jc w:val="both"/>
      </w:pPr>
    </w:p>
    <w:p w14:paraId="57D00E8F" w14:textId="3BE78193" w:rsidR="003959C5" w:rsidRDefault="003959C5" w:rsidP="00792E42">
      <w:pPr>
        <w:spacing w:after="0" w:line="240" w:lineRule="auto"/>
        <w:jc w:val="both"/>
      </w:pPr>
      <w:r w:rsidRPr="00792E42">
        <w:rPr>
          <w:b/>
        </w:rPr>
        <w:t>GN6.</w:t>
      </w:r>
      <w:r w:rsidR="00B145B9" w:rsidRPr="00792E42">
        <w:rPr>
          <w:b/>
        </w:rPr>
        <w:t>3</w:t>
      </w:r>
      <w:r w:rsidRPr="00792E42">
        <w:rPr>
          <w:b/>
        </w:rPr>
        <w:t>.</w:t>
      </w:r>
      <w:r w:rsidRPr="00792E42">
        <w:t xml:space="preserve"> </w:t>
      </w:r>
      <w:r w:rsidR="00233A96" w:rsidRPr="00792E42">
        <w:t xml:space="preserve">Impacts on cultural heritage that is recognized by local communities as important </w:t>
      </w:r>
      <w:r w:rsidR="008E3239">
        <w:t>need to be considered e</w:t>
      </w:r>
      <w:r w:rsidR="00233A96" w:rsidRPr="00792E42">
        <w:t>ven if the cultural heritage is not legally recognized or protected</w:t>
      </w:r>
      <w:r w:rsidR="001463D2">
        <w:t>. The cultural heritage</w:t>
      </w:r>
      <w:r w:rsidR="00C81E5D">
        <w:t xml:space="preserve"> </w:t>
      </w:r>
      <w:r w:rsidRPr="00792E42">
        <w:t xml:space="preserve">may be designated, protected </w:t>
      </w:r>
      <w:r w:rsidR="00F26A64" w:rsidRPr="00792E42">
        <w:t>or</w:t>
      </w:r>
      <w:r w:rsidRPr="00792E42">
        <w:t xml:space="preserve"> managed by religious, tribal, ethnic or other community authorities</w:t>
      </w:r>
      <w:r w:rsidR="00F26A64" w:rsidRPr="00792E42">
        <w:t>, and</w:t>
      </w:r>
      <w:r w:rsidRPr="00792E42">
        <w:t xml:space="preserve"> </w:t>
      </w:r>
      <w:r w:rsidR="00C81E5D">
        <w:t xml:space="preserve">therefore </w:t>
      </w:r>
      <w:r w:rsidRPr="00792E42">
        <w:t>recognized in a</w:t>
      </w:r>
      <w:r w:rsidR="002A571E" w:rsidRPr="00F73059">
        <w:rPr>
          <w:i/>
          <w:iCs/>
          <w:noProof/>
          <w:sz w:val="24"/>
          <w:szCs w:val="24"/>
          <w:lang w:eastAsia="en-US"/>
        </w:rPr>
        <mc:AlternateContent>
          <mc:Choice Requires="wps">
            <w:drawing>
              <wp:anchor distT="45720" distB="45720" distL="114300" distR="114300" simplePos="0" relativeHeight="251656192" behindDoc="0" locked="0" layoutInCell="1" allowOverlap="1" wp14:anchorId="036EA31D" wp14:editId="56D6DE88">
                <wp:simplePos x="0" y="0"/>
                <wp:positionH relativeFrom="page">
                  <wp:posOffset>7150735</wp:posOffset>
                </wp:positionH>
                <wp:positionV relativeFrom="page">
                  <wp:posOffset>7315200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9D2586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EA31D" id="_x0000_s1029" type="#_x0000_t202" style="position:absolute;left:0;text-align:left;margin-left:563.05pt;margin-top:8in;width:1in;height:23.75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chGK6kUC&#10;AABuBAAADgAAAAAAAAAAAAAAAAAuAgAAZHJzL2Uyb0RvYy54bWxQSwECLQAUAAYACAAAACEA3898&#10;EuAAAAAPAQAADwAAAAAAAAAAAAAAAACfBAAAZHJzL2Rvd25yZXYueG1sUEsFBgAAAAAEAAQA8wAA&#10;AKwFAAAAAA==&#10;" fillcolor="#c5e0b3 [1305]" stroked="f">
                <v:textbox>
                  <w:txbxContent>
                    <w:p w14:paraId="79D2586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Pr="00792E42">
        <w:t xml:space="preserve">ccordance with tradition and custom. In some societies, the character, location and use of heritage sites and objects may be secret or known only to authorized persons. </w:t>
      </w:r>
    </w:p>
    <w:p w14:paraId="70FC56D3" w14:textId="77777777" w:rsidR="00792E42" w:rsidRPr="00792E42" w:rsidRDefault="00792E42" w:rsidP="00792E42">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73900F06" w14:textId="77777777" w:rsidTr="00A03C0D">
        <w:tc>
          <w:tcPr>
            <w:tcW w:w="9355" w:type="dxa"/>
            <w:shd w:val="clear" w:color="auto" w:fill="E2EFD9" w:themeFill="accent6" w:themeFillTint="33"/>
          </w:tcPr>
          <w:p w14:paraId="3BA99398" w14:textId="53FC7A38" w:rsidR="00471E91" w:rsidRPr="00792E42" w:rsidRDefault="006815F7" w:rsidP="00792E42">
            <w:pPr>
              <w:pStyle w:val="ListParagraph"/>
              <w:numPr>
                <w:ilvl w:val="0"/>
                <w:numId w:val="10"/>
              </w:numPr>
              <w:ind w:left="0" w:right="46" w:firstLine="0"/>
              <w:contextualSpacing w:val="0"/>
              <w:jc w:val="both"/>
              <w:rPr>
                <w:bCs/>
                <w:i/>
                <w:iCs/>
                <w:sz w:val="20"/>
                <w:szCs w:val="20"/>
              </w:rPr>
            </w:pPr>
            <w:r w:rsidRPr="00792E42">
              <w:rPr>
                <w:bCs/>
                <w:i/>
                <w:iCs/>
                <w:sz w:val="20"/>
                <w:szCs w:val="20"/>
              </w:rPr>
              <w:t>The requirements of ESS 8 apply to intangible cultural heritage only if a physical component of a project will have a material impact on such cultural heritage or if a project intends to use such cultural heritage for commercial purposes.</w:t>
            </w:r>
          </w:p>
        </w:tc>
      </w:tr>
    </w:tbl>
    <w:p w14:paraId="12ACCBA3" w14:textId="77777777" w:rsidR="003959C5" w:rsidRPr="00792E42" w:rsidRDefault="003959C5" w:rsidP="00792E42">
      <w:pPr>
        <w:spacing w:after="0" w:line="240" w:lineRule="auto"/>
        <w:jc w:val="both"/>
      </w:pPr>
    </w:p>
    <w:p w14:paraId="1CF2B69B" w14:textId="35082122" w:rsidR="003959C5" w:rsidRDefault="003959C5" w:rsidP="00792E42">
      <w:pPr>
        <w:spacing w:after="0" w:line="240" w:lineRule="auto"/>
        <w:jc w:val="both"/>
      </w:pPr>
      <w:r w:rsidRPr="00792E42">
        <w:rPr>
          <w:b/>
        </w:rPr>
        <w:t>GN7.1.</w:t>
      </w:r>
      <w:r w:rsidRPr="00792E42">
        <w:t xml:space="preserve"> </w:t>
      </w:r>
      <w:r w:rsidR="00D17000" w:rsidRPr="00792E42">
        <w:t>T</w:t>
      </w:r>
      <w:r w:rsidR="00942CE5" w:rsidRPr="00792E42">
        <w:t xml:space="preserve">he environmental and social assessment </w:t>
      </w:r>
      <w:r w:rsidR="008F7165">
        <w:t xml:space="preserve">takes into consideration </w:t>
      </w:r>
      <w:r w:rsidRPr="00792E42">
        <w:t xml:space="preserve">the significance of intangible </w:t>
      </w:r>
      <w:r w:rsidR="005A5B14" w:rsidRPr="00792E42">
        <w:t xml:space="preserve">cultural </w:t>
      </w:r>
      <w:r w:rsidRPr="00792E42">
        <w:t>heritage likely to be affected</w:t>
      </w:r>
      <w:r w:rsidR="008F7165">
        <w:t xml:space="preserve"> and</w:t>
      </w:r>
      <w:r w:rsidRPr="00792E42">
        <w:t xml:space="preserve"> </w:t>
      </w:r>
      <w:r w:rsidR="005A5B14" w:rsidRPr="00792E42">
        <w:t xml:space="preserve">whether </w:t>
      </w:r>
      <w:r w:rsidR="008F7165">
        <w:t xml:space="preserve">and how </w:t>
      </w:r>
      <w:r w:rsidR="005A5B14" w:rsidRPr="00792E42">
        <w:t xml:space="preserve">the project </w:t>
      </w:r>
      <w:r w:rsidR="008F7165">
        <w:t xml:space="preserve">may </w:t>
      </w:r>
      <w:r w:rsidR="005A5B14" w:rsidRPr="00792E42">
        <w:t xml:space="preserve">materially </w:t>
      </w:r>
      <w:r w:rsidR="009E1498">
        <w:t>impact</w:t>
      </w:r>
      <w:r w:rsidR="008F7165">
        <w:t xml:space="preserve"> </w:t>
      </w:r>
      <w:r w:rsidR="005A5B14" w:rsidRPr="00792E42">
        <w:t>this heritage</w:t>
      </w:r>
      <w:r w:rsidR="008F7165">
        <w:t>; if impacts are identified,</w:t>
      </w:r>
      <w:r w:rsidR="005A5B14" w:rsidRPr="00792E42">
        <w:t xml:space="preserve"> </w:t>
      </w:r>
      <w:r w:rsidRPr="00792E42">
        <w:t xml:space="preserve">measures and actions to </w:t>
      </w:r>
      <w:r w:rsidR="005A65C1" w:rsidRPr="00792E42">
        <w:t>mitigate the</w:t>
      </w:r>
      <w:r w:rsidR="008F7165">
        <w:t>m</w:t>
      </w:r>
      <w:r w:rsidR="005A65C1" w:rsidRPr="00792E42">
        <w:t xml:space="preserve"> </w:t>
      </w:r>
      <w:r w:rsidR="008F7165">
        <w:t>are put into place</w:t>
      </w:r>
      <w:r w:rsidR="00942CE5" w:rsidRPr="00792E42">
        <w:t xml:space="preserve">. </w:t>
      </w:r>
      <w:r w:rsidR="009E0606">
        <w:t xml:space="preserve">For example, project activities may require cutting of trees that are used for cultural or religious practices and </w:t>
      </w:r>
      <w:proofErr w:type="gramStart"/>
      <w:r w:rsidR="009E0606">
        <w:t>are considered to be</w:t>
      </w:r>
      <w:proofErr w:type="gramEnd"/>
      <w:r w:rsidR="009E0606">
        <w:t xml:space="preserve"> sacred.</w:t>
      </w:r>
    </w:p>
    <w:p w14:paraId="69E339BB" w14:textId="77777777" w:rsidR="00792E42" w:rsidRPr="00792E42" w:rsidRDefault="00792E42" w:rsidP="00792E42">
      <w:pPr>
        <w:spacing w:after="0" w:line="240" w:lineRule="auto"/>
        <w:jc w:val="both"/>
      </w:pPr>
    </w:p>
    <w:p w14:paraId="722C1B99" w14:textId="0850FCEF" w:rsidR="003959C5" w:rsidRDefault="003959C5" w:rsidP="00792E42">
      <w:pPr>
        <w:spacing w:after="0" w:line="240" w:lineRule="auto"/>
        <w:jc w:val="both"/>
      </w:pPr>
      <w:r w:rsidRPr="00792E42">
        <w:rPr>
          <w:b/>
        </w:rPr>
        <w:t>GN7.2.</w:t>
      </w:r>
      <w:r w:rsidRPr="00792E42">
        <w:t xml:space="preserve"> </w:t>
      </w:r>
      <w:r w:rsidR="00344C35">
        <w:t>It is also important to consider r</w:t>
      </w:r>
      <w:r w:rsidR="00F26A64" w:rsidRPr="00792E42">
        <w:t>isks and impacts on i</w:t>
      </w:r>
      <w:r w:rsidRPr="00792E42">
        <w:t xml:space="preserve">ntangible </w:t>
      </w:r>
      <w:r w:rsidR="00C03541" w:rsidRPr="00792E42">
        <w:t xml:space="preserve">cultural </w:t>
      </w:r>
      <w:r w:rsidRPr="00792E42">
        <w:t>heritage</w:t>
      </w:r>
      <w:r w:rsidR="007533E7">
        <w:t xml:space="preserve"> i</w:t>
      </w:r>
      <w:r w:rsidRPr="00792E42">
        <w:t xml:space="preserve">f </w:t>
      </w:r>
      <w:r w:rsidR="007533E7">
        <w:t xml:space="preserve">a </w:t>
      </w:r>
      <w:r w:rsidR="00F26A64" w:rsidRPr="00792E42">
        <w:t>project</w:t>
      </w:r>
      <w:r w:rsidRPr="00792E42">
        <w:t xml:space="preserve"> </w:t>
      </w:r>
      <w:r w:rsidR="00F26A64" w:rsidRPr="00792E42">
        <w:t>intends</w:t>
      </w:r>
      <w:r w:rsidRPr="00792E42">
        <w:t xml:space="preserve"> to use </w:t>
      </w:r>
      <w:r w:rsidR="00344C35">
        <w:t xml:space="preserve">such </w:t>
      </w:r>
      <w:r w:rsidR="00F26A64" w:rsidRPr="00792E42">
        <w:t xml:space="preserve">heritage </w:t>
      </w:r>
      <w:r w:rsidRPr="00792E42">
        <w:t>for commercial purpose</w:t>
      </w:r>
      <w:r w:rsidR="00F14600" w:rsidRPr="00792E42">
        <w:t xml:space="preserve"> </w:t>
      </w:r>
      <w:r w:rsidR="00344C35">
        <w:t xml:space="preserve">or </w:t>
      </w:r>
      <w:r w:rsidR="00344C35" w:rsidRPr="00792E42">
        <w:t>contain</w:t>
      </w:r>
      <w:r w:rsidR="007533E7">
        <w:t>s</w:t>
      </w:r>
      <w:r w:rsidR="00344C35" w:rsidRPr="00792E42">
        <w:t xml:space="preserve"> components that seek to exploit and develop knowledge, innovation or</w:t>
      </w:r>
      <w:r w:rsidR="007533E7">
        <w:t xml:space="preserve"> practices of local communities that fall into the category of intangible </w:t>
      </w:r>
      <w:r w:rsidR="00344C35" w:rsidRPr="00792E42">
        <w:t xml:space="preserve">cultural heritage </w:t>
      </w:r>
      <w:r w:rsidR="00F14600" w:rsidRPr="00792E42">
        <w:t xml:space="preserve">(see </w:t>
      </w:r>
      <w:r w:rsidR="003D75E0">
        <w:t>P</w:t>
      </w:r>
      <w:r w:rsidR="00F14600" w:rsidRPr="00792E42">
        <w:t xml:space="preserve">aragraphs 29 and 30 of </w:t>
      </w:r>
      <w:r w:rsidR="003D75E0">
        <w:t xml:space="preserve">ESS8 </w:t>
      </w:r>
      <w:r w:rsidR="00F14600" w:rsidRPr="00792E42">
        <w:t xml:space="preserve">and </w:t>
      </w:r>
      <w:r w:rsidR="001108E9">
        <w:t>associated</w:t>
      </w:r>
      <w:r w:rsidR="00F14600" w:rsidRPr="00792E42">
        <w:t xml:space="preserve"> GN </w:t>
      </w:r>
      <w:r w:rsidR="009608FE">
        <w:t xml:space="preserve">below </w:t>
      </w:r>
      <w:r w:rsidR="00F14600" w:rsidRPr="00792E42">
        <w:t>for more</w:t>
      </w:r>
      <w:r w:rsidR="00FA5F29" w:rsidRPr="00792E42">
        <w:t xml:space="preserve"> information</w:t>
      </w:r>
      <w:r w:rsidR="00F14600" w:rsidRPr="00792E42">
        <w:t xml:space="preserve"> on commercial use of cultural heritage)</w:t>
      </w:r>
      <w:r w:rsidRPr="00792E42">
        <w:t xml:space="preserve">. </w:t>
      </w:r>
      <w:r w:rsidR="005D10E5" w:rsidRPr="00792E42">
        <w:t xml:space="preserve">For </w:t>
      </w:r>
      <w:r w:rsidR="00F26A64" w:rsidRPr="00792E42">
        <w:t>example</w:t>
      </w:r>
      <w:r w:rsidR="005D10E5" w:rsidRPr="00792E42">
        <w:t>,</w:t>
      </w:r>
      <w:r w:rsidR="00F26A64" w:rsidRPr="00792E42">
        <w:t xml:space="preserve"> a</w:t>
      </w:r>
      <w:r w:rsidRPr="00792E42">
        <w:t xml:space="preserve"> tourism project intended to support </w:t>
      </w:r>
      <w:r w:rsidR="00344C35">
        <w:t xml:space="preserve">intangible </w:t>
      </w:r>
      <w:r w:rsidRPr="00792E42">
        <w:t>cultural heritage</w:t>
      </w:r>
      <w:r w:rsidR="00786B25" w:rsidRPr="00792E42">
        <w:t xml:space="preserve"> </w:t>
      </w:r>
      <w:r w:rsidR="00F26A64" w:rsidRPr="00792E42">
        <w:t xml:space="preserve">may </w:t>
      </w:r>
      <w:r w:rsidR="00344C35">
        <w:t xml:space="preserve">at the same time </w:t>
      </w:r>
      <w:r w:rsidR="00F26A64" w:rsidRPr="00792E42">
        <w:t xml:space="preserve">present risks to </w:t>
      </w:r>
      <w:r w:rsidR="00344C35">
        <w:t xml:space="preserve">that </w:t>
      </w:r>
      <w:r w:rsidR="00F26A64" w:rsidRPr="00792E42">
        <w:t xml:space="preserve">heritage. </w:t>
      </w:r>
    </w:p>
    <w:p w14:paraId="2691C5F5" w14:textId="77777777" w:rsidR="00792E42" w:rsidRPr="00792E42" w:rsidRDefault="00792E42" w:rsidP="00792E42">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27B2F" w:rsidRPr="00792E42" w14:paraId="494E42BF" w14:textId="77777777" w:rsidTr="00F0115A">
        <w:tc>
          <w:tcPr>
            <w:tcW w:w="9355" w:type="dxa"/>
            <w:shd w:val="clear" w:color="auto" w:fill="E7E6E6" w:themeFill="background2"/>
          </w:tcPr>
          <w:p w14:paraId="1B23D926" w14:textId="2C05988F" w:rsidR="00827B2F" w:rsidRPr="00792E42" w:rsidRDefault="00827B2F" w:rsidP="00792E42">
            <w:pPr>
              <w:pStyle w:val="Heading1"/>
              <w:numPr>
                <w:ilvl w:val="0"/>
                <w:numId w:val="0"/>
              </w:numPr>
              <w:spacing w:before="0" w:line="240" w:lineRule="auto"/>
              <w:jc w:val="left"/>
              <w:outlineLvl w:val="0"/>
              <w:rPr>
                <w:b w:val="0"/>
                <w:bCs w:val="0"/>
                <w:i/>
                <w:iCs/>
              </w:rPr>
            </w:pPr>
            <w:bookmarkStart w:id="3" w:name="_Toc493670035"/>
            <w:r w:rsidRPr="00792E42">
              <w:rPr>
                <w:i/>
                <w:color w:val="auto"/>
                <w:sz w:val="22"/>
                <w:szCs w:val="22"/>
              </w:rPr>
              <w:t>Requirements</w:t>
            </w:r>
            <w:bookmarkEnd w:id="3"/>
          </w:p>
        </w:tc>
      </w:tr>
    </w:tbl>
    <w:p w14:paraId="733762C3" w14:textId="728F00E0" w:rsidR="00827B2F" w:rsidRPr="00792E42" w:rsidRDefault="00827B2F" w:rsidP="00792E42">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27B2F" w:rsidRPr="00792E42" w14:paraId="5478CD3C" w14:textId="77777777" w:rsidTr="00F0115A">
        <w:tc>
          <w:tcPr>
            <w:tcW w:w="9355" w:type="dxa"/>
            <w:shd w:val="clear" w:color="auto" w:fill="E7E6E6" w:themeFill="background2"/>
          </w:tcPr>
          <w:p w14:paraId="611A9952" w14:textId="43C25AF3" w:rsidR="00827B2F" w:rsidRPr="00792E42" w:rsidRDefault="00827B2F" w:rsidP="00792E42">
            <w:pPr>
              <w:pStyle w:val="Heading1"/>
              <w:numPr>
                <w:ilvl w:val="0"/>
                <w:numId w:val="0"/>
              </w:numPr>
              <w:spacing w:before="0" w:line="240" w:lineRule="auto"/>
              <w:jc w:val="left"/>
              <w:outlineLvl w:val="0"/>
              <w:rPr>
                <w:b w:val="0"/>
                <w:bCs w:val="0"/>
                <w:i/>
                <w:iCs/>
              </w:rPr>
            </w:pPr>
            <w:bookmarkStart w:id="4" w:name="_Toc493670036"/>
            <w:r w:rsidRPr="00792E42">
              <w:rPr>
                <w:i/>
                <w:color w:val="auto"/>
                <w:sz w:val="22"/>
                <w:szCs w:val="22"/>
              </w:rPr>
              <w:t>A. General</w:t>
            </w:r>
            <w:bookmarkEnd w:id="4"/>
          </w:p>
        </w:tc>
      </w:tr>
    </w:tbl>
    <w:p w14:paraId="4779795E" w14:textId="77777777" w:rsidR="00827B2F" w:rsidRPr="00792E42" w:rsidRDefault="00827B2F" w:rsidP="00792E42">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792E42" w14:paraId="4275DE41" w14:textId="77777777" w:rsidTr="00A03C0D">
        <w:tc>
          <w:tcPr>
            <w:tcW w:w="9355" w:type="dxa"/>
            <w:shd w:val="clear" w:color="auto" w:fill="E2EFD9" w:themeFill="accent6" w:themeFillTint="33"/>
          </w:tcPr>
          <w:p w14:paraId="3004C7E8" w14:textId="6F37E537" w:rsidR="0084190B" w:rsidRPr="00792E42" w:rsidRDefault="006815F7" w:rsidP="00792E42">
            <w:pPr>
              <w:pStyle w:val="ESSpara"/>
              <w:numPr>
                <w:ilvl w:val="0"/>
                <w:numId w:val="11"/>
              </w:numPr>
              <w:spacing w:after="0"/>
              <w:ind w:left="-21" w:firstLine="0"/>
              <w:rPr>
                <w:bCs/>
                <w:i/>
                <w:iCs/>
                <w:sz w:val="20"/>
                <w:szCs w:val="20"/>
              </w:rPr>
            </w:pPr>
            <w:r w:rsidRPr="00792E42">
              <w:rPr>
                <w:bCs/>
                <w:i/>
                <w:iCs/>
                <w:sz w:val="20"/>
                <w:szCs w:val="20"/>
              </w:rPr>
              <w:t>The environmental and social assessment, as set out in ESS1, will consider direct, indirect and cumulative project-specific risks and impacts on cultural heritage. Through the environmental and social assessment, the Borrower will determine the potential risks and impacts of the proposed activities of the project on cultural heritage.</w:t>
            </w:r>
          </w:p>
        </w:tc>
      </w:tr>
    </w:tbl>
    <w:p w14:paraId="515F5AD6" w14:textId="4BA61F49" w:rsidR="0084190B" w:rsidRPr="00792E42" w:rsidRDefault="0084190B" w:rsidP="00792E42">
      <w:pPr>
        <w:tabs>
          <w:tab w:val="left" w:pos="2204"/>
        </w:tabs>
        <w:spacing w:after="0" w:line="240" w:lineRule="auto"/>
        <w:jc w:val="both"/>
      </w:pPr>
    </w:p>
    <w:p w14:paraId="3F0B1500" w14:textId="7AD19D61" w:rsidR="00F03658" w:rsidRDefault="00F03658" w:rsidP="00792E42">
      <w:pPr>
        <w:tabs>
          <w:tab w:val="left" w:pos="2204"/>
        </w:tabs>
        <w:spacing w:after="0" w:line="240" w:lineRule="auto"/>
        <w:jc w:val="both"/>
      </w:pPr>
      <w:r w:rsidRPr="00792E42">
        <w:rPr>
          <w:b/>
        </w:rPr>
        <w:t>GN8.1</w:t>
      </w:r>
      <w:r w:rsidRPr="00792E42">
        <w:t xml:space="preserve"> Direct impacts, </w:t>
      </w:r>
      <w:r w:rsidR="009608FE">
        <w:t xml:space="preserve">such as those </w:t>
      </w:r>
      <w:r w:rsidRPr="00792E42">
        <w:t xml:space="preserve">caused by construction activities, </w:t>
      </w:r>
      <w:r w:rsidR="00FA5F29" w:rsidRPr="00792E42">
        <w:t>are often</w:t>
      </w:r>
      <w:r w:rsidRPr="00792E42">
        <w:t xml:space="preserve"> the most </w:t>
      </w:r>
      <w:proofErr w:type="gramStart"/>
      <w:r w:rsidRPr="00792E42">
        <w:t>readily apparent</w:t>
      </w:r>
      <w:proofErr w:type="gramEnd"/>
      <w:r w:rsidR="005A5B14" w:rsidRPr="00792E42">
        <w:t>.</w:t>
      </w:r>
      <w:r w:rsidR="00FC3601" w:rsidRPr="00792E42">
        <w:t xml:space="preserve"> </w:t>
      </w:r>
      <w:r w:rsidR="005A5B14" w:rsidRPr="00792E42">
        <w:t>T</w:t>
      </w:r>
      <w:r w:rsidRPr="00792E42">
        <w:t>hey generally result from excavation</w:t>
      </w:r>
      <w:r w:rsidR="007533E7">
        <w:t>,</w:t>
      </w:r>
      <w:r w:rsidRPr="00792E42">
        <w:t xml:space="preserve"> dredging, flooding </w:t>
      </w:r>
      <w:r w:rsidR="007533E7">
        <w:t xml:space="preserve">or </w:t>
      </w:r>
      <w:r w:rsidRPr="00792E42">
        <w:t xml:space="preserve">the vibration caused by heavy machinery. </w:t>
      </w:r>
      <w:r w:rsidR="005764D1" w:rsidRPr="00792E42">
        <w:t>The</w:t>
      </w:r>
      <w:r w:rsidR="00D546AE" w:rsidRPr="00792E42">
        <w:t xml:space="preserve"> environmental and social assessment </w:t>
      </w:r>
      <w:r w:rsidR="007533E7">
        <w:t xml:space="preserve">also </w:t>
      </w:r>
      <w:r w:rsidR="005764D1" w:rsidRPr="00792E42">
        <w:t>consider</w:t>
      </w:r>
      <w:r w:rsidR="007533E7">
        <w:t>s</w:t>
      </w:r>
      <w:r w:rsidR="005764D1" w:rsidRPr="00792E42">
        <w:t xml:space="preserve"> </w:t>
      </w:r>
      <w:r w:rsidR="007533E7">
        <w:t xml:space="preserve">the </w:t>
      </w:r>
      <w:r w:rsidR="005764D1" w:rsidRPr="00792E42">
        <w:t>i</w:t>
      </w:r>
      <w:r w:rsidRPr="00792E42">
        <w:t xml:space="preserve">ndirect and cumulative impacts </w:t>
      </w:r>
      <w:r w:rsidR="005764D1" w:rsidRPr="00792E42">
        <w:t xml:space="preserve">that </w:t>
      </w:r>
      <w:r w:rsidRPr="00792E42">
        <w:t>may occur during implementation or after completion of a project, for example, from changing conditions in a watershed area, or from increased traffic and construction along a new or improved road.</w:t>
      </w:r>
    </w:p>
    <w:p w14:paraId="78A04BC2" w14:textId="77777777" w:rsidR="007533E7" w:rsidRPr="00792E42" w:rsidRDefault="007533E7"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2F3DA90C" w14:textId="77777777" w:rsidTr="00A03C0D">
        <w:tc>
          <w:tcPr>
            <w:tcW w:w="9355" w:type="dxa"/>
            <w:shd w:val="clear" w:color="auto" w:fill="E2EFD9" w:themeFill="accent6" w:themeFillTint="33"/>
          </w:tcPr>
          <w:p w14:paraId="4C1DD33D" w14:textId="063861C2" w:rsidR="006815F7" w:rsidRPr="00792E42" w:rsidRDefault="006815F7" w:rsidP="00792E42">
            <w:pPr>
              <w:pStyle w:val="ESSpara"/>
              <w:numPr>
                <w:ilvl w:val="0"/>
                <w:numId w:val="11"/>
              </w:numPr>
              <w:spacing w:after="0"/>
              <w:ind w:left="-21" w:firstLine="0"/>
              <w:rPr>
                <w:bCs/>
                <w:i/>
                <w:iCs/>
                <w:sz w:val="20"/>
                <w:szCs w:val="20"/>
              </w:rPr>
            </w:pPr>
            <w:r w:rsidRPr="00792E42">
              <w:rPr>
                <w:bCs/>
                <w:i/>
                <w:iCs/>
                <w:sz w:val="20"/>
                <w:szCs w:val="20"/>
              </w:rPr>
              <w:t>The Borrower will avoid impacts on cultural heritage. When avoidance of impacts is not possible, the Borrower will identify and implement measures to address impacts on cultural heritage in accordance with the mitigation hierarchy</w:t>
            </w:r>
            <w:r w:rsidR="007533E7">
              <w:rPr>
                <w:bCs/>
                <w:i/>
                <w:iCs/>
                <w:sz w:val="20"/>
                <w:szCs w:val="20"/>
              </w:rPr>
              <w:t>.</w:t>
            </w:r>
            <w:r w:rsidRPr="00792E42">
              <w:rPr>
                <w:bCs/>
                <w:i/>
                <w:iCs/>
                <w:sz w:val="20"/>
                <w:szCs w:val="20"/>
                <w:vertAlign w:val="superscript"/>
              </w:rPr>
              <w:t>1</w:t>
            </w:r>
            <w:r w:rsidRPr="00792E42">
              <w:rPr>
                <w:bCs/>
                <w:i/>
                <w:iCs/>
                <w:sz w:val="20"/>
                <w:szCs w:val="20"/>
              </w:rPr>
              <w:t xml:space="preserve"> Where appropriate, the Borrower will develop a Cultural Heritage Management Plan.</w:t>
            </w:r>
            <w:r w:rsidRPr="00792E42">
              <w:rPr>
                <w:bCs/>
                <w:i/>
                <w:iCs/>
                <w:sz w:val="20"/>
                <w:szCs w:val="20"/>
                <w:vertAlign w:val="superscript"/>
              </w:rPr>
              <w:t>2</w:t>
            </w:r>
          </w:p>
        </w:tc>
      </w:tr>
      <w:tr w:rsidR="006815F7" w:rsidRPr="00792E42" w14:paraId="18FDD48D" w14:textId="77777777" w:rsidTr="00A03C0D">
        <w:tc>
          <w:tcPr>
            <w:tcW w:w="9355" w:type="dxa"/>
            <w:shd w:val="clear" w:color="auto" w:fill="E2EFD9" w:themeFill="accent6" w:themeFillTint="33"/>
          </w:tcPr>
          <w:p w14:paraId="3DEBC553" w14:textId="3BE3A616" w:rsidR="006815F7" w:rsidRPr="00792E42" w:rsidRDefault="006815F7" w:rsidP="00792E42">
            <w:pPr>
              <w:pStyle w:val="ESSpara"/>
              <w:numPr>
                <w:ilvl w:val="0"/>
                <w:numId w:val="0"/>
              </w:numPr>
              <w:spacing w:after="0"/>
              <w:ind w:left="-21"/>
              <w:rPr>
                <w:bCs/>
                <w:i/>
                <w:iCs/>
                <w:sz w:val="20"/>
                <w:szCs w:val="20"/>
              </w:rPr>
            </w:pPr>
            <w:r w:rsidRPr="00792E42">
              <w:rPr>
                <w:bCs/>
                <w:i/>
                <w:iCs/>
                <w:sz w:val="20"/>
                <w:szCs w:val="20"/>
              </w:rPr>
              <w:lastRenderedPageBreak/>
              <w:t>F</w:t>
            </w:r>
            <w:r w:rsidR="009F1979" w:rsidRPr="00792E42">
              <w:rPr>
                <w:bCs/>
                <w:i/>
                <w:iCs/>
                <w:sz w:val="20"/>
                <w:szCs w:val="20"/>
              </w:rPr>
              <w:t xml:space="preserve">ootnote </w:t>
            </w:r>
            <w:r w:rsidRPr="00792E42">
              <w:rPr>
                <w:bCs/>
                <w:i/>
                <w:iCs/>
                <w:sz w:val="20"/>
                <w:szCs w:val="20"/>
              </w:rPr>
              <w:t xml:space="preserve">1. Mitigation measures include, for example, relocating or modifying the physical footprint of the project; documentation; strengthening the capacity of national and subnational institutions responsible for managing cultural heritage affected by the project; establishment of a monitoring system to track the progress and efficacy of these activities; establishment of an implementation schedule and required budget for the identified mitigation measures; and cataloguing of finds. Such measures will </w:t>
            </w:r>
            <w:proofErr w:type="gramStart"/>
            <w:r w:rsidRPr="00792E42">
              <w:rPr>
                <w:bCs/>
                <w:i/>
                <w:iCs/>
                <w:sz w:val="20"/>
                <w:szCs w:val="20"/>
              </w:rPr>
              <w:t>take into account</w:t>
            </w:r>
            <w:proofErr w:type="gramEnd"/>
            <w:r w:rsidRPr="00792E42">
              <w:rPr>
                <w:bCs/>
                <w:i/>
                <w:iCs/>
                <w:sz w:val="20"/>
                <w:szCs w:val="20"/>
              </w:rPr>
              <w:t xml:space="preserve"> the provisions in Section D for specific types of cultural heritage.</w:t>
            </w:r>
          </w:p>
        </w:tc>
      </w:tr>
      <w:tr w:rsidR="006815F7" w:rsidRPr="00792E42" w14:paraId="5EA2ACD9" w14:textId="77777777" w:rsidTr="00A03C0D">
        <w:tc>
          <w:tcPr>
            <w:tcW w:w="9355" w:type="dxa"/>
            <w:shd w:val="clear" w:color="auto" w:fill="E2EFD9" w:themeFill="accent6" w:themeFillTint="33"/>
          </w:tcPr>
          <w:p w14:paraId="4A0FE3CB" w14:textId="025E493D" w:rsidR="006815F7" w:rsidRPr="00792E42" w:rsidRDefault="009F1979" w:rsidP="00792E42">
            <w:pPr>
              <w:pStyle w:val="ESSpara"/>
              <w:numPr>
                <w:ilvl w:val="0"/>
                <w:numId w:val="0"/>
              </w:numPr>
              <w:spacing w:after="0"/>
              <w:ind w:left="-21"/>
              <w:rPr>
                <w:bCs/>
                <w:i/>
                <w:iCs/>
                <w:sz w:val="20"/>
                <w:szCs w:val="20"/>
              </w:rPr>
            </w:pPr>
            <w:r w:rsidRPr="00792E42">
              <w:rPr>
                <w:bCs/>
                <w:i/>
                <w:iCs/>
                <w:sz w:val="20"/>
                <w:szCs w:val="20"/>
              </w:rPr>
              <w:t xml:space="preserve">Footnote </w:t>
            </w:r>
            <w:r w:rsidR="006815F7" w:rsidRPr="00792E42">
              <w:rPr>
                <w:bCs/>
                <w:i/>
                <w:iCs/>
                <w:sz w:val="20"/>
                <w:szCs w:val="20"/>
              </w:rPr>
              <w:t>2. The Cultural Heritage Management Plan will include an implementation timeline and an estimate of resource needs for each mitigation measure. This may be developed as a stand-alone document or, depending on the nature and the scale of the risks and impacts of the project, as part of the ESCP.</w:t>
            </w:r>
          </w:p>
        </w:tc>
      </w:tr>
    </w:tbl>
    <w:p w14:paraId="4A2A6226" w14:textId="7E03F9E8" w:rsidR="006815F7" w:rsidRPr="00792E42" w:rsidRDefault="006815F7" w:rsidP="00792E42">
      <w:pPr>
        <w:tabs>
          <w:tab w:val="left" w:pos="2204"/>
        </w:tabs>
        <w:spacing w:after="0" w:line="240" w:lineRule="auto"/>
        <w:jc w:val="both"/>
      </w:pPr>
    </w:p>
    <w:p w14:paraId="00E291D6" w14:textId="54D21B4D" w:rsidR="00885F2D" w:rsidRPr="00792E42" w:rsidRDefault="00885F2D" w:rsidP="00792E42">
      <w:pPr>
        <w:tabs>
          <w:tab w:val="left" w:pos="2204"/>
        </w:tabs>
        <w:spacing w:after="0" w:line="240" w:lineRule="auto"/>
        <w:jc w:val="both"/>
      </w:pPr>
      <w:r w:rsidRPr="00792E42">
        <w:rPr>
          <w:b/>
        </w:rPr>
        <w:t>GN9.1.</w:t>
      </w:r>
      <w:r w:rsidRPr="00792E42">
        <w:t xml:space="preserve"> </w:t>
      </w:r>
      <w:r w:rsidR="00CD3B0B">
        <w:t>When impacts to cultural heritage cannot be avoided, it is important that the m</w:t>
      </w:r>
      <w:r w:rsidRPr="00792E42">
        <w:t>itigation measures</w:t>
      </w:r>
      <w:r w:rsidR="00372EF4" w:rsidRPr="00792E42">
        <w:t xml:space="preserve"> </w:t>
      </w:r>
      <w:r w:rsidRPr="00792E42">
        <w:t>reflect national laws</w:t>
      </w:r>
      <w:r w:rsidR="00CD3B0B">
        <w:t>,</w:t>
      </w:r>
      <w:r w:rsidR="006C0F5C" w:rsidRPr="00792E42">
        <w:t xml:space="preserve"> </w:t>
      </w:r>
      <w:r w:rsidRPr="00792E42">
        <w:t xml:space="preserve">involve </w:t>
      </w:r>
      <w:r w:rsidR="006C0F5C" w:rsidRPr="00792E42">
        <w:t xml:space="preserve">relevant </w:t>
      </w:r>
      <w:r w:rsidR="005A5321" w:rsidRPr="00792E42">
        <w:t xml:space="preserve">cultural heritage </w:t>
      </w:r>
      <w:r w:rsidRPr="00792E42">
        <w:t xml:space="preserve">authorities </w:t>
      </w:r>
      <w:r w:rsidR="00CD3B0B">
        <w:t xml:space="preserve">and </w:t>
      </w:r>
      <w:r w:rsidR="00212498">
        <w:t xml:space="preserve">consider </w:t>
      </w:r>
      <w:r w:rsidRPr="00792E42">
        <w:t xml:space="preserve">the views of </w:t>
      </w:r>
      <w:r w:rsidR="007842D5" w:rsidRPr="00792E42">
        <w:t>project-affected and other interested parties</w:t>
      </w:r>
      <w:r w:rsidR="00CD3B0B">
        <w:t>.</w:t>
      </w:r>
      <w:r w:rsidR="00BE73C8" w:rsidRPr="00792E42">
        <w:t xml:space="preserve"> </w:t>
      </w:r>
      <w:r w:rsidR="00212498">
        <w:t xml:space="preserve">For information on </w:t>
      </w:r>
      <w:r w:rsidR="007842D5" w:rsidRPr="00792E42">
        <w:t>stakeholder engagement</w:t>
      </w:r>
      <w:r w:rsidR="00212498">
        <w:t xml:space="preserve">, see </w:t>
      </w:r>
      <w:r w:rsidRPr="00792E42">
        <w:t>ESS10.</w:t>
      </w:r>
    </w:p>
    <w:p w14:paraId="043DE8BC" w14:textId="462E1BA3" w:rsidR="00885F2D" w:rsidRPr="00792E42" w:rsidRDefault="00885F2D" w:rsidP="00792E42">
      <w:pPr>
        <w:tabs>
          <w:tab w:val="left" w:pos="2204"/>
        </w:tabs>
        <w:spacing w:after="0" w:line="240" w:lineRule="auto"/>
        <w:jc w:val="both"/>
      </w:pPr>
    </w:p>
    <w:p w14:paraId="40B64EE8" w14:textId="722ABCD4" w:rsidR="00E464D2" w:rsidRPr="00792E42" w:rsidRDefault="0032049C" w:rsidP="00E464D2">
      <w:pPr>
        <w:tabs>
          <w:tab w:val="left" w:pos="2204"/>
        </w:tabs>
        <w:spacing w:after="0" w:line="240" w:lineRule="auto"/>
        <w:jc w:val="both"/>
      </w:pPr>
      <w:r w:rsidRPr="00792E42">
        <w:rPr>
          <w:b/>
        </w:rPr>
        <w:t>GN</w:t>
      </w:r>
      <w:r w:rsidR="00885F2D" w:rsidRPr="00792E42">
        <w:rPr>
          <w:b/>
        </w:rPr>
        <w:t>9.2.</w:t>
      </w:r>
      <w:r w:rsidR="00FC3601" w:rsidRPr="00792E42">
        <w:t xml:space="preserve"> </w:t>
      </w:r>
      <w:r w:rsidR="00212498">
        <w:t xml:space="preserve">It is good practice for </w:t>
      </w:r>
      <w:r w:rsidR="00623517" w:rsidRPr="00792E42">
        <w:t>m</w:t>
      </w:r>
      <w:r w:rsidR="00885F2D" w:rsidRPr="00792E42">
        <w:t>itigation measures</w:t>
      </w:r>
      <w:r w:rsidR="00212498">
        <w:t xml:space="preserve"> to</w:t>
      </w:r>
      <w:r w:rsidR="00623517" w:rsidRPr="00792E42">
        <w:t xml:space="preserve"> </w:t>
      </w:r>
      <w:r w:rsidR="00655446">
        <w:t>consider</w:t>
      </w:r>
      <w:r w:rsidR="00212498">
        <w:t xml:space="preserve"> </w:t>
      </w:r>
      <w:r w:rsidR="00885F2D" w:rsidRPr="00792E42">
        <w:t xml:space="preserve">the specific characteristics of the cultural heritage being </w:t>
      </w:r>
      <w:r w:rsidR="0098382A" w:rsidRPr="00792E42">
        <w:t>affe</w:t>
      </w:r>
      <w:r w:rsidR="00885F2D" w:rsidRPr="00792E42">
        <w:t>cted</w:t>
      </w:r>
      <w:r w:rsidR="00991D22">
        <w:t xml:space="preserve"> and</w:t>
      </w:r>
      <w:r w:rsidR="00885F2D" w:rsidRPr="00792E42">
        <w:t xml:space="preserve"> the different values </w:t>
      </w:r>
      <w:r w:rsidR="005A5321" w:rsidRPr="00792E42">
        <w:t xml:space="preserve">attributed to </w:t>
      </w:r>
      <w:r w:rsidR="00212498">
        <w:t xml:space="preserve">it </w:t>
      </w:r>
      <w:r w:rsidR="00885F2D" w:rsidRPr="00792E42">
        <w:t xml:space="preserve">by </w:t>
      </w:r>
      <w:r w:rsidR="00212498">
        <w:t xml:space="preserve">various </w:t>
      </w:r>
      <w:r w:rsidR="00885F2D" w:rsidRPr="00792E42">
        <w:t xml:space="preserve">stakeholders. </w:t>
      </w:r>
      <w:r w:rsidR="00991D22">
        <w:t>I</w:t>
      </w:r>
      <w:r w:rsidR="00323A92" w:rsidRPr="00792E42">
        <w:t>n line with the mitigation hierarchy, i</w:t>
      </w:r>
      <w:r w:rsidR="00885F2D" w:rsidRPr="00792E42">
        <w:t xml:space="preserve">mmovable cultural heritage is best protected in place to avoid irreparable damage from removal. If </w:t>
      </w:r>
      <w:r w:rsidR="00991D22">
        <w:t xml:space="preserve">it is </w:t>
      </w:r>
      <w:r w:rsidR="00E464D2">
        <w:t xml:space="preserve">not feasible to avoid impacts through a change in project design, </w:t>
      </w:r>
      <w:r w:rsidR="00372EF4" w:rsidRPr="00792E42">
        <w:t xml:space="preserve">other </w:t>
      </w:r>
      <w:r w:rsidR="00885F2D" w:rsidRPr="00792E42">
        <w:t xml:space="preserve">mitigation measures </w:t>
      </w:r>
      <w:r w:rsidR="00991D22">
        <w:t xml:space="preserve">are </w:t>
      </w:r>
      <w:r w:rsidR="00372EF4" w:rsidRPr="00792E42">
        <w:t>developed</w:t>
      </w:r>
      <w:r w:rsidR="00991D22" w:rsidRPr="00991D22">
        <w:t xml:space="preserve"> </w:t>
      </w:r>
      <w:r w:rsidR="00991D22" w:rsidRPr="00792E42">
        <w:t xml:space="preserve">to address </w:t>
      </w:r>
      <w:r w:rsidR="00991D22">
        <w:t xml:space="preserve">the associated </w:t>
      </w:r>
      <w:r w:rsidR="00991D22" w:rsidRPr="00792E42">
        <w:t>risks and impacts</w:t>
      </w:r>
      <w:r w:rsidR="005A5321" w:rsidRPr="00792E42">
        <w:t>.</w:t>
      </w:r>
      <w:r w:rsidR="00885F2D" w:rsidRPr="00792E42">
        <w:t xml:space="preserve"> </w:t>
      </w:r>
    </w:p>
    <w:p w14:paraId="5AF8E0E8" w14:textId="233D6943" w:rsidR="00323A92" w:rsidRPr="00792E42" w:rsidRDefault="00323A92" w:rsidP="00792E42">
      <w:pPr>
        <w:tabs>
          <w:tab w:val="left" w:pos="2204"/>
        </w:tabs>
        <w:spacing w:after="0" w:line="240" w:lineRule="auto"/>
        <w:jc w:val="both"/>
      </w:pPr>
    </w:p>
    <w:p w14:paraId="3260FDC1" w14:textId="683C1FBD" w:rsidR="00077C46" w:rsidRDefault="008878BD" w:rsidP="00792E42">
      <w:pPr>
        <w:tabs>
          <w:tab w:val="left" w:pos="2204"/>
        </w:tabs>
        <w:spacing w:after="0" w:line="240" w:lineRule="auto"/>
        <w:jc w:val="both"/>
      </w:pPr>
      <w:r w:rsidRPr="00792E42">
        <w:rPr>
          <w:b/>
        </w:rPr>
        <w:t>GN</w:t>
      </w:r>
      <w:r w:rsidR="0032049C" w:rsidRPr="00792E42">
        <w:rPr>
          <w:b/>
        </w:rPr>
        <w:t>9.</w:t>
      </w:r>
      <w:r w:rsidR="0098382A" w:rsidRPr="00792E42">
        <w:rPr>
          <w:b/>
        </w:rPr>
        <w:t>3</w:t>
      </w:r>
      <w:r w:rsidR="0032049C" w:rsidRPr="00792E42">
        <w:rPr>
          <w:b/>
        </w:rPr>
        <w:t>. (Footnote 2)</w:t>
      </w:r>
      <w:r w:rsidRPr="00792E42">
        <w:rPr>
          <w:b/>
        </w:rPr>
        <w:t xml:space="preserve"> </w:t>
      </w:r>
      <w:r w:rsidR="00667837" w:rsidRPr="00792E42">
        <w:t xml:space="preserve">Based </w:t>
      </w:r>
      <w:r w:rsidR="00F52C35" w:rsidRPr="00792E42">
        <w:t xml:space="preserve">on </w:t>
      </w:r>
      <w:r w:rsidR="00077C46" w:rsidRPr="00792E42">
        <w:t xml:space="preserve">the nature and the scale of </w:t>
      </w:r>
      <w:r w:rsidR="00247ACC">
        <w:t>environmental and social</w:t>
      </w:r>
      <w:r w:rsidR="00604404" w:rsidRPr="00792E42">
        <w:t xml:space="preserve"> </w:t>
      </w:r>
      <w:r w:rsidR="00C46E57" w:rsidRPr="00792E42">
        <w:t xml:space="preserve">risks and </w:t>
      </w:r>
      <w:r w:rsidR="00077C46" w:rsidRPr="00792E42">
        <w:t>impacts on cultural heritage, a Cultural Heritage Management Plan (CHMP)</w:t>
      </w:r>
      <w:r w:rsidR="009F79F3">
        <w:t xml:space="preserve">, </w:t>
      </w:r>
      <w:r w:rsidR="00604404" w:rsidRPr="00792E42">
        <w:t>may need to be prepared</w:t>
      </w:r>
      <w:r w:rsidR="006F10A2" w:rsidRPr="00792E42">
        <w:t>, in consultation with relevant stakeholders</w:t>
      </w:r>
      <w:r w:rsidR="00077C46" w:rsidRPr="00792E42">
        <w:t xml:space="preserve">. </w:t>
      </w:r>
      <w:r w:rsidR="008C0159" w:rsidRPr="00792E42">
        <w:t>The CHMP include</w:t>
      </w:r>
      <w:r w:rsidR="009F79F3">
        <w:t>s</w:t>
      </w:r>
      <w:r w:rsidR="008C0159" w:rsidRPr="00792E42">
        <w:t xml:space="preserve"> </w:t>
      </w:r>
      <w:r w:rsidR="009F79F3">
        <w:t xml:space="preserve">measures </w:t>
      </w:r>
      <w:r w:rsidR="008C0159" w:rsidRPr="00792E42">
        <w:t xml:space="preserve">for </w:t>
      </w:r>
      <w:r w:rsidR="00604404" w:rsidRPr="00792E42">
        <w:t>identifying</w:t>
      </w:r>
      <w:r w:rsidR="008C0159" w:rsidRPr="00792E42">
        <w:t xml:space="preserve"> and manag</w:t>
      </w:r>
      <w:r w:rsidR="00604404" w:rsidRPr="00792E42">
        <w:t>ing</w:t>
      </w:r>
      <w:r w:rsidR="008C0159" w:rsidRPr="00792E42">
        <w:t xml:space="preserve"> </w:t>
      </w:r>
      <w:r w:rsidR="00604404" w:rsidRPr="00792E42">
        <w:t xml:space="preserve">the </w:t>
      </w:r>
      <w:r w:rsidR="008C0159" w:rsidRPr="00792E42">
        <w:t>cultural heritage, together with m</w:t>
      </w:r>
      <w:r w:rsidR="002A571E" w:rsidRPr="00F73059">
        <w:rPr>
          <w:i/>
          <w:iCs/>
          <w:noProof/>
          <w:sz w:val="24"/>
          <w:szCs w:val="24"/>
          <w:lang w:eastAsia="en-US"/>
        </w:rPr>
        <mc:AlternateContent>
          <mc:Choice Requires="wps">
            <w:drawing>
              <wp:anchor distT="45720" distB="45720" distL="114300" distR="114300" simplePos="0" relativeHeight="251657216" behindDoc="0" locked="0" layoutInCell="1" allowOverlap="1" wp14:anchorId="6F123AAA" wp14:editId="59E66424">
                <wp:simplePos x="0" y="0"/>
                <wp:positionH relativeFrom="page">
                  <wp:posOffset>7150735</wp:posOffset>
                </wp:positionH>
                <wp:positionV relativeFrom="page">
                  <wp:posOffset>7315200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DD4382B"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3AAA" id="_x0000_s1030" type="#_x0000_t202" style="position:absolute;left:0;text-align:left;margin-left:563.05pt;margin-top:8in;width:1in;height:23.75pt;rotation:-90;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oxRQIAAG4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uqtqMUUC&#10;AABuBAAADgAAAAAAAAAAAAAAAAAuAgAAZHJzL2Uyb0RvYy54bWxQSwECLQAUAAYACAAAACEA3898&#10;EuAAAAAPAQAADwAAAAAAAAAAAAAAAACfBAAAZHJzL2Rvd25yZXYueG1sUEsFBgAAAAAEAAQA8wAA&#10;AKwFAAAAAA==&#10;" fillcolor="#c5e0b3 [1305]" stroked="f">
                <v:textbox>
                  <w:txbxContent>
                    <w:p w14:paraId="7DD4382B"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8C0159" w:rsidRPr="00792E42">
        <w:t xml:space="preserve">onitoring arrangements. </w:t>
      </w:r>
      <w:r w:rsidR="009F79F3">
        <w:t xml:space="preserve">An indicative outline for a </w:t>
      </w:r>
      <w:r w:rsidR="008C0159" w:rsidRPr="00792E42">
        <w:t xml:space="preserve">CHMP </w:t>
      </w:r>
      <w:r w:rsidR="009F79F3">
        <w:t xml:space="preserve">is </w:t>
      </w:r>
      <w:r w:rsidR="008C0159" w:rsidRPr="00792E42">
        <w:t>set out in Appendix 1</w:t>
      </w:r>
      <w:r w:rsidR="00604404" w:rsidRPr="00792E42">
        <w:t xml:space="preserve"> of this </w:t>
      </w:r>
      <w:r w:rsidR="009F79F3">
        <w:t>Guidance Note</w:t>
      </w:r>
      <w:r w:rsidR="00604404" w:rsidRPr="00792E42">
        <w:t>.</w:t>
      </w:r>
    </w:p>
    <w:p w14:paraId="55CFD6D3" w14:textId="77777777" w:rsidR="00792E42" w:rsidRPr="00792E42" w:rsidRDefault="00792E4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5A19F736" w14:textId="77777777" w:rsidTr="00A03C0D">
        <w:tc>
          <w:tcPr>
            <w:tcW w:w="9355" w:type="dxa"/>
            <w:shd w:val="clear" w:color="auto" w:fill="E2EFD9" w:themeFill="accent6" w:themeFillTint="33"/>
          </w:tcPr>
          <w:p w14:paraId="1B8F0E08" w14:textId="0B585D61" w:rsidR="006815F7" w:rsidRPr="00792E42" w:rsidRDefault="006815F7" w:rsidP="00792E42">
            <w:pPr>
              <w:pStyle w:val="ESSpara"/>
              <w:numPr>
                <w:ilvl w:val="0"/>
                <w:numId w:val="11"/>
              </w:numPr>
              <w:spacing w:after="0"/>
              <w:ind w:left="-21" w:firstLine="0"/>
              <w:rPr>
                <w:bCs/>
                <w:i/>
                <w:iCs/>
                <w:sz w:val="20"/>
                <w:szCs w:val="20"/>
              </w:rPr>
            </w:pPr>
            <w:r w:rsidRPr="00792E42">
              <w:rPr>
                <w:bCs/>
                <w:i/>
                <w:iCs/>
                <w:sz w:val="20"/>
                <w:szCs w:val="20"/>
              </w:rPr>
              <w:t xml:space="preserve">The Borrower will implement globally recognized practices for field-based study, documentation and protection of cultural heritage </w:t>
            </w:r>
            <w:proofErr w:type="gramStart"/>
            <w:r w:rsidRPr="00792E42">
              <w:rPr>
                <w:bCs/>
                <w:i/>
                <w:iCs/>
                <w:sz w:val="20"/>
                <w:szCs w:val="20"/>
              </w:rPr>
              <w:t>in connection with</w:t>
            </w:r>
            <w:proofErr w:type="gramEnd"/>
            <w:r w:rsidRPr="00792E42">
              <w:rPr>
                <w:bCs/>
                <w:i/>
                <w:iCs/>
                <w:sz w:val="20"/>
                <w:szCs w:val="20"/>
              </w:rPr>
              <w:t xml:space="preserve"> the project, including by contractors and other third parties.</w:t>
            </w:r>
          </w:p>
        </w:tc>
      </w:tr>
    </w:tbl>
    <w:p w14:paraId="649B9A43" w14:textId="77777777" w:rsidR="00077C46" w:rsidRPr="00792E42" w:rsidRDefault="00077C46" w:rsidP="00792E42">
      <w:pPr>
        <w:tabs>
          <w:tab w:val="left" w:pos="2204"/>
        </w:tabs>
        <w:spacing w:after="0" w:line="240" w:lineRule="auto"/>
        <w:jc w:val="both"/>
      </w:pPr>
    </w:p>
    <w:p w14:paraId="5DCC4AD1" w14:textId="47515DBC" w:rsidR="00604404" w:rsidRPr="00792E42" w:rsidRDefault="00077C46" w:rsidP="00792E42">
      <w:pPr>
        <w:tabs>
          <w:tab w:val="left" w:pos="2204"/>
        </w:tabs>
        <w:spacing w:after="0" w:line="240" w:lineRule="auto"/>
        <w:jc w:val="both"/>
      </w:pPr>
      <w:r w:rsidRPr="00792E42">
        <w:rPr>
          <w:b/>
        </w:rPr>
        <w:t>GN10.1.</w:t>
      </w:r>
      <w:r w:rsidRPr="00792E42">
        <w:t xml:space="preserve"> </w:t>
      </w:r>
      <w:r w:rsidR="00C723E3" w:rsidRPr="00792E42">
        <w:t>M</w:t>
      </w:r>
      <w:r w:rsidRPr="00792E42">
        <w:t xml:space="preserve">ethods for documenting and protecting cultural heritage </w:t>
      </w:r>
      <w:r w:rsidR="00F52C35" w:rsidRPr="00792E42">
        <w:t xml:space="preserve">typically </w:t>
      </w:r>
      <w:r w:rsidRPr="00792E42">
        <w:t xml:space="preserve">include field surveys to identify cultural heritage likely to be impacted by the project. </w:t>
      </w:r>
      <w:r w:rsidR="00604404" w:rsidRPr="00792E42">
        <w:t>M</w:t>
      </w:r>
      <w:r w:rsidR="00096FE2" w:rsidRPr="00792E42">
        <w:t xml:space="preserve">anual survey techniques </w:t>
      </w:r>
      <w:r w:rsidRPr="00792E42">
        <w:t>over small areas</w:t>
      </w:r>
      <w:r w:rsidR="00604404" w:rsidRPr="00792E42">
        <w:t xml:space="preserve"> may be appropriate while f</w:t>
      </w:r>
      <w:r w:rsidRPr="00792E42">
        <w:t xml:space="preserve">or larger areas, various </w:t>
      </w:r>
      <w:r w:rsidR="007E44FB" w:rsidRPr="00792E42">
        <w:t xml:space="preserve">survey </w:t>
      </w:r>
      <w:r w:rsidRPr="00792E42">
        <w:t>techniques and technologies for carrying out cultural heritage surveys</w:t>
      </w:r>
      <w:r w:rsidR="00604404" w:rsidRPr="00792E42">
        <w:t xml:space="preserve"> (for example photogrammetry, remote sensing for cross referencing and comparing survey data) may be more appropriate</w:t>
      </w:r>
      <w:r w:rsidRPr="00792E42">
        <w:t>.</w:t>
      </w:r>
      <w:r w:rsidR="006E2B76">
        <w:t xml:space="preserve"> </w:t>
      </w:r>
    </w:p>
    <w:p w14:paraId="0E450CF2" w14:textId="3634053A" w:rsidR="00077C46" w:rsidRPr="00792E42" w:rsidRDefault="00077C46"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6E72D0A0" w14:textId="77777777" w:rsidTr="00A03C0D">
        <w:tc>
          <w:tcPr>
            <w:tcW w:w="9355" w:type="dxa"/>
            <w:shd w:val="clear" w:color="auto" w:fill="E2EFD9" w:themeFill="accent6" w:themeFillTint="33"/>
          </w:tcPr>
          <w:p w14:paraId="48BBFA01" w14:textId="01687900" w:rsidR="006815F7" w:rsidRPr="00792E42" w:rsidRDefault="006815F7" w:rsidP="00792E42">
            <w:pPr>
              <w:pStyle w:val="ESSpara"/>
              <w:numPr>
                <w:ilvl w:val="0"/>
                <w:numId w:val="11"/>
              </w:numPr>
              <w:spacing w:after="0"/>
              <w:ind w:left="-21" w:firstLine="0"/>
              <w:rPr>
                <w:bCs/>
                <w:i/>
                <w:iCs/>
                <w:sz w:val="20"/>
                <w:szCs w:val="20"/>
              </w:rPr>
            </w:pPr>
            <w:r w:rsidRPr="00792E42">
              <w:rPr>
                <w:bCs/>
                <w:i/>
                <w:iCs/>
                <w:sz w:val="20"/>
                <w:szCs w:val="20"/>
              </w:rPr>
              <w:t xml:space="preserve">A chance finds procedure is a project-specific procedure which will be followed if previously unknown cultural heritage is encountered during project activities. It will be included in all contracts relating to construction of the project, including excavations, demolition, movement of earth, flooding or other changes in the physical environment. The chance finds procedure will set out how chance finds associated with the project will be managed. The procedure will include a requirement to notify relevant authorities of found objects or sites by cultural heritage experts; to fence-off the area of finds or sites to avoid further disturbance; to </w:t>
            </w:r>
            <w:proofErr w:type="gramStart"/>
            <w:r w:rsidRPr="00792E42">
              <w:rPr>
                <w:bCs/>
                <w:i/>
                <w:iCs/>
                <w:sz w:val="20"/>
                <w:szCs w:val="20"/>
              </w:rPr>
              <w:t>conduct an assessment of</w:t>
            </w:r>
            <w:proofErr w:type="gramEnd"/>
            <w:r w:rsidRPr="00792E42">
              <w:rPr>
                <w:bCs/>
                <w:i/>
                <w:iCs/>
                <w:sz w:val="20"/>
                <w:szCs w:val="20"/>
              </w:rPr>
              <w:t xml:space="preserve"> found objects or sites by cultural heritage experts; to identify and implement actions consistent with the requirements of this ESS and national law; and to train project personnel and project workers on chance find procedures.</w:t>
            </w:r>
          </w:p>
        </w:tc>
      </w:tr>
    </w:tbl>
    <w:p w14:paraId="26D83A75" w14:textId="77777777" w:rsidR="006815F7" w:rsidRPr="00792E42" w:rsidRDefault="006815F7" w:rsidP="00792E42">
      <w:pPr>
        <w:tabs>
          <w:tab w:val="left" w:pos="2204"/>
        </w:tabs>
        <w:spacing w:after="0" w:line="240" w:lineRule="auto"/>
        <w:jc w:val="both"/>
      </w:pPr>
    </w:p>
    <w:p w14:paraId="41B58074" w14:textId="152244ED" w:rsidR="00BE7C2F" w:rsidRDefault="003447EC" w:rsidP="00792E42">
      <w:pPr>
        <w:tabs>
          <w:tab w:val="left" w:pos="2204"/>
        </w:tabs>
        <w:spacing w:after="0" w:line="240" w:lineRule="auto"/>
        <w:jc w:val="both"/>
      </w:pPr>
      <w:r w:rsidRPr="00792E42">
        <w:rPr>
          <w:b/>
        </w:rPr>
        <w:lastRenderedPageBreak/>
        <w:t>GN11.</w:t>
      </w:r>
      <w:r w:rsidR="00096FE2" w:rsidRPr="00792E42">
        <w:rPr>
          <w:b/>
        </w:rPr>
        <w:t>1</w:t>
      </w:r>
      <w:r w:rsidR="00BE7C2F" w:rsidRPr="00792E42">
        <w:rPr>
          <w:b/>
        </w:rPr>
        <w:t>.</w:t>
      </w:r>
      <w:r w:rsidR="00BE7C2F" w:rsidRPr="00792E42">
        <w:t xml:space="preserve"> A chance find is any </w:t>
      </w:r>
      <w:r w:rsidR="007C2194">
        <w:t xml:space="preserve">unanticipated </w:t>
      </w:r>
      <w:r w:rsidR="00BE7C2F" w:rsidRPr="00792E42">
        <w:t>discovery or recognition of cultural heritage. Most often</w:t>
      </w:r>
      <w:r w:rsidR="00E751BD" w:rsidRPr="00792E42">
        <w:t>,</w:t>
      </w:r>
      <w:r w:rsidR="00BE7C2F" w:rsidRPr="00792E42">
        <w:t xml:space="preserve"> chance find</w:t>
      </w:r>
      <w:r w:rsidR="00D3334D">
        <w:t>s</w:t>
      </w:r>
      <w:r w:rsidR="00BE7C2F" w:rsidRPr="00792E42">
        <w:t xml:space="preserve"> </w:t>
      </w:r>
      <w:r w:rsidR="0047172D" w:rsidRPr="00792E42">
        <w:t>occur during the construction phase</w:t>
      </w:r>
      <w:r w:rsidR="00897362">
        <w:t xml:space="preserve"> of a project</w:t>
      </w:r>
      <w:r w:rsidR="00F6438F" w:rsidRPr="00792E42">
        <w:t xml:space="preserve">. </w:t>
      </w:r>
      <w:r w:rsidR="00544A9C">
        <w:t xml:space="preserve">Such finds include, for example, </w:t>
      </w:r>
      <w:r w:rsidR="007B27B7" w:rsidRPr="00792E42">
        <w:t xml:space="preserve">the discovery of </w:t>
      </w:r>
      <w:r w:rsidR="00BE7C2F" w:rsidRPr="00792E42">
        <w:t>a single artifact, an artifact indicating the presence of a buried archaeological site, human remains, fossilized plant or animal remains or animal tracks, or a natural object or soil feature that appears to indicate the presence of archaeological material.</w:t>
      </w:r>
    </w:p>
    <w:p w14:paraId="0459D911" w14:textId="77777777" w:rsidR="00792E42" w:rsidRPr="00792E42" w:rsidRDefault="00792E42" w:rsidP="00792E42">
      <w:pPr>
        <w:tabs>
          <w:tab w:val="left" w:pos="2204"/>
        </w:tabs>
        <w:spacing w:after="0" w:line="240" w:lineRule="auto"/>
        <w:jc w:val="both"/>
      </w:pPr>
    </w:p>
    <w:p w14:paraId="6B0DB7DB" w14:textId="2D7B9303" w:rsidR="00BE7C2F" w:rsidRDefault="00096FE2" w:rsidP="00792E42">
      <w:pPr>
        <w:tabs>
          <w:tab w:val="left" w:pos="2204"/>
        </w:tabs>
        <w:spacing w:after="0" w:line="240" w:lineRule="auto"/>
        <w:jc w:val="both"/>
      </w:pPr>
      <w:r w:rsidRPr="00792E42">
        <w:rPr>
          <w:b/>
        </w:rPr>
        <w:t>GN11.2.</w:t>
      </w:r>
      <w:r w:rsidRPr="00792E42">
        <w:t xml:space="preserve"> </w:t>
      </w:r>
      <w:r w:rsidR="003C0FC4">
        <w:t>A c</w:t>
      </w:r>
      <w:r w:rsidR="00C23B9D" w:rsidRPr="00792E42">
        <w:t xml:space="preserve">hance finds procedure </w:t>
      </w:r>
      <w:r w:rsidR="003C0FC4">
        <w:t>is</w:t>
      </w:r>
      <w:r w:rsidR="00544A9C">
        <w:t xml:space="preserve"> </w:t>
      </w:r>
      <w:r w:rsidR="00C723E3" w:rsidRPr="00792E42">
        <w:t xml:space="preserve">included </w:t>
      </w:r>
      <w:r w:rsidR="00C23B9D" w:rsidRPr="00792E42">
        <w:t xml:space="preserve">in relevant </w:t>
      </w:r>
      <w:r w:rsidR="00700649" w:rsidRPr="00792E42">
        <w:t xml:space="preserve">procurement </w:t>
      </w:r>
      <w:r w:rsidR="00C23B9D" w:rsidRPr="00792E42">
        <w:t xml:space="preserve">documents and instructions to contractors. </w:t>
      </w:r>
      <w:r w:rsidR="003C0FC4">
        <w:t xml:space="preserve">The procedure should cover discovery of artifacts in the soil or underwater. </w:t>
      </w:r>
      <w:r w:rsidR="00271A12">
        <w:t xml:space="preserve">A </w:t>
      </w:r>
      <w:r w:rsidR="00BE7C2F" w:rsidRPr="00792E42">
        <w:t xml:space="preserve">chance finds procedure </w:t>
      </w:r>
      <w:r w:rsidR="00700649" w:rsidRPr="00792E42">
        <w:t xml:space="preserve">is not a substitute </w:t>
      </w:r>
      <w:r w:rsidR="00BE7C2F" w:rsidRPr="00792E42">
        <w:t xml:space="preserve">for pre-construction surveys and analyses. </w:t>
      </w:r>
    </w:p>
    <w:p w14:paraId="6A051F21" w14:textId="77777777" w:rsidR="00792E42" w:rsidRPr="00792E42" w:rsidRDefault="00792E42" w:rsidP="00792E42">
      <w:pPr>
        <w:tabs>
          <w:tab w:val="left" w:pos="2204"/>
        </w:tabs>
        <w:spacing w:after="0" w:line="240" w:lineRule="auto"/>
        <w:jc w:val="both"/>
      </w:pPr>
    </w:p>
    <w:p w14:paraId="085344F9" w14:textId="40CA0B26" w:rsidR="00BE7C2F" w:rsidRDefault="003447EC" w:rsidP="00792E42">
      <w:pPr>
        <w:tabs>
          <w:tab w:val="left" w:pos="2204"/>
        </w:tabs>
        <w:spacing w:after="0" w:line="240" w:lineRule="auto"/>
        <w:jc w:val="both"/>
      </w:pPr>
      <w:r w:rsidRPr="00792E42">
        <w:rPr>
          <w:b/>
        </w:rPr>
        <w:t>GN11.</w:t>
      </w:r>
      <w:r w:rsidR="00215103" w:rsidRPr="00792E42">
        <w:rPr>
          <w:b/>
        </w:rPr>
        <w:t>3</w:t>
      </w:r>
      <w:r w:rsidR="00BE7C2F" w:rsidRPr="00792E42">
        <w:rPr>
          <w:b/>
        </w:rPr>
        <w:t>.</w:t>
      </w:r>
      <w:r w:rsidR="00BE7C2F" w:rsidRPr="00792E42">
        <w:t xml:space="preserve"> </w:t>
      </w:r>
      <w:r w:rsidR="00A15DF8">
        <w:t xml:space="preserve">A </w:t>
      </w:r>
      <w:r w:rsidR="007F3F72" w:rsidRPr="00792E42">
        <w:t>chance find</w:t>
      </w:r>
      <w:r w:rsidR="00544A9C">
        <w:t>s</w:t>
      </w:r>
      <w:r w:rsidR="007F3F72" w:rsidRPr="00792E42">
        <w:t xml:space="preserve"> </w:t>
      </w:r>
      <w:r w:rsidR="00BE7C2F" w:rsidRPr="00792E42">
        <w:t>procedure</w:t>
      </w:r>
      <w:r w:rsidR="007F3F72" w:rsidRPr="00792E42">
        <w:t xml:space="preserve"> cover</w:t>
      </w:r>
      <w:r w:rsidR="00EF297D">
        <w:t>s</w:t>
      </w:r>
      <w:r w:rsidR="00700649" w:rsidRPr="00792E42">
        <w:t xml:space="preserve"> </w:t>
      </w:r>
      <w:r w:rsidR="007F3F72" w:rsidRPr="00792E42">
        <w:t>the</w:t>
      </w:r>
      <w:r w:rsidR="00BE7C2F" w:rsidRPr="00792E42">
        <w:t xml:space="preserve"> identification, notification, documentation, </w:t>
      </w:r>
      <w:r w:rsidR="007F3F72" w:rsidRPr="00792E42">
        <w:t xml:space="preserve">and </w:t>
      </w:r>
      <w:r w:rsidR="00BE7C2F" w:rsidRPr="00792E42">
        <w:t>management</w:t>
      </w:r>
      <w:r w:rsidR="007F3F72" w:rsidRPr="00792E42">
        <w:t xml:space="preserve"> </w:t>
      </w:r>
      <w:r w:rsidR="00BE7C2F" w:rsidRPr="00792E42">
        <w:t xml:space="preserve">of chance finds in accordance with </w:t>
      </w:r>
      <w:r w:rsidR="00E751BD" w:rsidRPr="00792E42">
        <w:t>national</w:t>
      </w:r>
      <w:r w:rsidR="00BE7C2F" w:rsidRPr="00792E42">
        <w:t xml:space="preserve"> laws</w:t>
      </w:r>
      <w:r w:rsidR="00055999">
        <w:t xml:space="preserve"> and, where applicable, internationally accepted practice</w:t>
      </w:r>
      <w:r w:rsidR="00EF297D">
        <w:t xml:space="preserve">. </w:t>
      </w:r>
      <w:r w:rsidR="00BE7C2F" w:rsidRPr="00792E42">
        <w:t>Components of a chance finds procedure may include:</w:t>
      </w:r>
    </w:p>
    <w:p w14:paraId="3D463321" w14:textId="77777777" w:rsidR="00792E42" w:rsidRPr="00792E42" w:rsidRDefault="00792E42" w:rsidP="00792E42">
      <w:pPr>
        <w:tabs>
          <w:tab w:val="left" w:pos="2204"/>
        </w:tabs>
        <w:spacing w:after="0" w:line="240" w:lineRule="auto"/>
        <w:jc w:val="both"/>
      </w:pPr>
    </w:p>
    <w:p w14:paraId="7D89B408" w14:textId="78C3A95C" w:rsidR="00BE7C2F" w:rsidRDefault="00A770B3" w:rsidP="002C5592">
      <w:pPr>
        <w:numPr>
          <w:ilvl w:val="0"/>
          <w:numId w:val="18"/>
        </w:numPr>
        <w:spacing w:after="0" w:line="240" w:lineRule="auto"/>
        <w:jc w:val="both"/>
      </w:pPr>
      <w:r>
        <w:t>a</w:t>
      </w:r>
      <w:r w:rsidR="00BE7C2F" w:rsidRPr="00792E42">
        <w:t>n advance survey and monitoring of ground-disturbing activities</w:t>
      </w:r>
      <w:r w:rsidR="005433CF" w:rsidRPr="00792E42">
        <w:t>, especially</w:t>
      </w:r>
      <w:r w:rsidR="00BE7C2F" w:rsidRPr="00792E42">
        <w:t xml:space="preserve"> in </w:t>
      </w:r>
      <w:r w:rsidR="008624F7" w:rsidRPr="00792E42">
        <w:t xml:space="preserve">locations with a </w:t>
      </w:r>
      <w:r w:rsidR="00BE7C2F" w:rsidRPr="00792E42">
        <w:t xml:space="preserve">high </w:t>
      </w:r>
      <w:r w:rsidR="0007782A">
        <w:t xml:space="preserve">likelihood </w:t>
      </w:r>
      <w:r w:rsidR="009F6A64" w:rsidRPr="00792E42">
        <w:t>of cultural heritage</w:t>
      </w:r>
      <w:r w:rsidR="00BE7C2F" w:rsidRPr="00792E42">
        <w:t>;</w:t>
      </w:r>
    </w:p>
    <w:p w14:paraId="56C25306" w14:textId="77777777" w:rsidR="00792E42" w:rsidRPr="00792E42" w:rsidRDefault="00792E42" w:rsidP="002C5592">
      <w:pPr>
        <w:spacing w:after="0" w:line="240" w:lineRule="auto"/>
        <w:ind w:left="720"/>
        <w:jc w:val="both"/>
      </w:pPr>
    </w:p>
    <w:p w14:paraId="26CCA439" w14:textId="0545355F" w:rsidR="00BE7C2F" w:rsidRDefault="00A770B3" w:rsidP="002C5592">
      <w:pPr>
        <w:numPr>
          <w:ilvl w:val="0"/>
          <w:numId w:val="18"/>
        </w:numPr>
        <w:spacing w:after="0" w:line="240" w:lineRule="auto"/>
        <w:jc w:val="both"/>
      </w:pPr>
      <w:r>
        <w:t>s</w:t>
      </w:r>
      <w:r w:rsidR="0007782A">
        <w:t xml:space="preserve">teps </w:t>
      </w:r>
      <w:r w:rsidR="00BE7C2F" w:rsidRPr="00792E42">
        <w:t>for temporary work stoppage</w:t>
      </w:r>
      <w:r w:rsidR="005433CF" w:rsidRPr="00792E42">
        <w:t>s</w:t>
      </w:r>
      <w:r w:rsidR="00BE7C2F" w:rsidRPr="00792E42">
        <w:t xml:space="preserve"> in </w:t>
      </w:r>
      <w:r w:rsidR="00A6591A" w:rsidRPr="00792E42">
        <w:t xml:space="preserve">the </w:t>
      </w:r>
      <w:r w:rsidR="00BE7C2F" w:rsidRPr="00792E42">
        <w:t xml:space="preserve">event of a potentially </w:t>
      </w:r>
      <w:r w:rsidR="009F6A64" w:rsidRPr="00792E42">
        <w:t xml:space="preserve">significant </w:t>
      </w:r>
      <w:r w:rsidR="00BE7C2F" w:rsidRPr="00792E42">
        <w:t>discovery;</w:t>
      </w:r>
    </w:p>
    <w:p w14:paraId="4F0E1E35" w14:textId="0258F04C" w:rsidR="00792E42" w:rsidRPr="00792E42" w:rsidRDefault="00792E42" w:rsidP="002C5592">
      <w:pPr>
        <w:spacing w:after="0" w:line="240" w:lineRule="auto"/>
        <w:jc w:val="both"/>
      </w:pPr>
    </w:p>
    <w:p w14:paraId="4084B8CF" w14:textId="4B1D363B" w:rsidR="00E751BD" w:rsidRDefault="00A770B3" w:rsidP="002C5592">
      <w:pPr>
        <w:numPr>
          <w:ilvl w:val="0"/>
          <w:numId w:val="18"/>
        </w:numPr>
        <w:spacing w:after="0" w:line="240" w:lineRule="auto"/>
        <w:jc w:val="both"/>
      </w:pPr>
      <w:r>
        <w:t>s</w:t>
      </w:r>
      <w:r w:rsidR="0007782A">
        <w:t xml:space="preserve">teps </w:t>
      </w:r>
      <w:r w:rsidR="00E751BD" w:rsidRPr="00792E42">
        <w:t xml:space="preserve">to protect chance finds from </w:t>
      </w:r>
      <w:r w:rsidR="005433CF" w:rsidRPr="00792E42">
        <w:t xml:space="preserve">the impacts of </w:t>
      </w:r>
      <w:r w:rsidR="00E751BD" w:rsidRPr="00792E42">
        <w:t xml:space="preserve">any further project activities; </w:t>
      </w:r>
    </w:p>
    <w:p w14:paraId="0E63822D" w14:textId="3C66A90C" w:rsidR="00792E42" w:rsidRPr="00792E42" w:rsidRDefault="00792E42" w:rsidP="002C5592">
      <w:pPr>
        <w:spacing w:after="0" w:line="240" w:lineRule="auto"/>
        <w:jc w:val="both"/>
      </w:pPr>
    </w:p>
    <w:p w14:paraId="13C4E85D" w14:textId="3AB66288" w:rsidR="00BE7C2F" w:rsidRDefault="00A770B3" w:rsidP="002C5592">
      <w:pPr>
        <w:numPr>
          <w:ilvl w:val="0"/>
          <w:numId w:val="18"/>
        </w:numPr>
        <w:spacing w:after="0" w:line="240" w:lineRule="auto"/>
        <w:jc w:val="both"/>
      </w:pPr>
      <w:r>
        <w:t>a</w:t>
      </w:r>
      <w:r w:rsidR="00E751BD" w:rsidRPr="00792E42">
        <w:t xml:space="preserve"> </w:t>
      </w:r>
      <w:r w:rsidR="00BE7C2F" w:rsidRPr="00792E42">
        <w:t xml:space="preserve">contractor code of conduct with </w:t>
      </w:r>
      <w:r w:rsidR="00A6591A" w:rsidRPr="00792E42">
        <w:t xml:space="preserve">rules and </w:t>
      </w:r>
      <w:r w:rsidR="00BE7C2F" w:rsidRPr="00792E42">
        <w:t>guidance</w:t>
      </w:r>
      <w:r w:rsidR="00A6591A" w:rsidRPr="00792E42">
        <w:t xml:space="preserve"> on how to address chance finds</w:t>
      </w:r>
      <w:r w:rsidR="00BE7C2F" w:rsidRPr="00792E42">
        <w:t>;</w:t>
      </w:r>
    </w:p>
    <w:p w14:paraId="62CD5DCB" w14:textId="0DBC688D" w:rsidR="00792E42" w:rsidRPr="00792E42" w:rsidRDefault="00792E42" w:rsidP="002C5592">
      <w:pPr>
        <w:spacing w:after="0" w:line="240" w:lineRule="auto"/>
        <w:jc w:val="both"/>
      </w:pPr>
    </w:p>
    <w:p w14:paraId="04130078" w14:textId="01EEC0DE" w:rsidR="00BE7C2F" w:rsidRDefault="00A770B3" w:rsidP="002C5592">
      <w:pPr>
        <w:numPr>
          <w:ilvl w:val="0"/>
          <w:numId w:val="18"/>
        </w:numPr>
        <w:spacing w:after="0" w:line="240" w:lineRule="auto"/>
        <w:jc w:val="both"/>
      </w:pPr>
      <w:r>
        <w:t>s</w:t>
      </w:r>
      <w:r w:rsidR="0007782A">
        <w:t xml:space="preserve">teps </w:t>
      </w:r>
      <w:r w:rsidR="005433CF" w:rsidRPr="00792E42">
        <w:t>for appropriate intervention where chance finds have been discovered</w:t>
      </w:r>
      <w:r w:rsidR="00BE7C2F" w:rsidRPr="00792E42">
        <w:t>;</w:t>
      </w:r>
    </w:p>
    <w:p w14:paraId="5B007980" w14:textId="6FAA984E" w:rsidR="00792E42" w:rsidRPr="00792E42" w:rsidRDefault="00792E42" w:rsidP="002C5592">
      <w:pPr>
        <w:spacing w:after="0" w:line="240" w:lineRule="auto"/>
        <w:jc w:val="both"/>
      </w:pPr>
    </w:p>
    <w:p w14:paraId="5BAB560E" w14:textId="3F69C6BC" w:rsidR="000B5C42" w:rsidRDefault="00A770B3" w:rsidP="002C5592">
      <w:pPr>
        <w:numPr>
          <w:ilvl w:val="0"/>
          <w:numId w:val="18"/>
        </w:numPr>
        <w:spacing w:after="0" w:line="240" w:lineRule="auto"/>
        <w:jc w:val="both"/>
      </w:pPr>
      <w:r>
        <w:t>a</w:t>
      </w:r>
      <w:r w:rsidR="00BE7C2F" w:rsidRPr="00792E42">
        <w:t xml:space="preserve"> monitoring system</w:t>
      </w:r>
      <w:r w:rsidR="005433CF" w:rsidRPr="00792E42">
        <w:t xml:space="preserve"> for the implementation of the chance finds procedure</w:t>
      </w:r>
      <w:r w:rsidR="00BE7C2F" w:rsidRPr="00792E42">
        <w:t>;</w:t>
      </w:r>
      <w:r w:rsidR="00E751BD" w:rsidRPr="00792E42">
        <w:t xml:space="preserve"> </w:t>
      </w:r>
      <w:r w:rsidR="005433CF" w:rsidRPr="00792E42">
        <w:t>and</w:t>
      </w:r>
    </w:p>
    <w:p w14:paraId="556C8CD8" w14:textId="35A8D4D6" w:rsidR="00792E42" w:rsidRPr="00792E42" w:rsidRDefault="002A571E" w:rsidP="002C5592">
      <w:pPr>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8240" behindDoc="0" locked="0" layoutInCell="1" allowOverlap="1" wp14:anchorId="28F9EA57" wp14:editId="769C9B28">
                <wp:simplePos x="0" y="0"/>
                <wp:positionH relativeFrom="page">
                  <wp:posOffset>7150735</wp:posOffset>
                </wp:positionH>
                <wp:positionV relativeFrom="page">
                  <wp:posOffset>7315200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FB6C388"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EA57" id="_x0000_s1031" type="#_x0000_t202" style="position:absolute;left:0;text-align:left;margin-left:563.05pt;margin-top:8in;width:1in;height:23.75pt;rotation:-90;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QRQIAAG4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0sQBEEUC&#10;AABuBAAADgAAAAAAAAAAAAAAAAAuAgAAZHJzL2Uyb0RvYy54bWxQSwECLQAUAAYACAAAACEA3898&#10;EuAAAAAPAQAADwAAAAAAAAAAAAAAAACfBAAAZHJzL2Rvd25yZXYueG1sUEsFBgAAAAAEAAQA8wAA&#10;AKwFAAAAAA==&#10;" fillcolor="#c5e0b3 [1305]" stroked="f">
                <v:textbox>
                  <w:txbxContent>
                    <w:p w14:paraId="1FB6C388"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p>
    <w:p w14:paraId="50D431FB" w14:textId="57F9FC14" w:rsidR="006815F7" w:rsidRDefault="00A770B3" w:rsidP="002C5592">
      <w:pPr>
        <w:numPr>
          <w:ilvl w:val="0"/>
          <w:numId w:val="18"/>
        </w:numPr>
        <w:spacing w:after="0" w:line="240" w:lineRule="auto"/>
        <w:jc w:val="both"/>
      </w:pPr>
      <w:r>
        <w:t>a</w:t>
      </w:r>
      <w:r w:rsidR="00BE7C2F" w:rsidRPr="00792E42">
        <w:t>rrangements with relevant government authorities.</w:t>
      </w:r>
    </w:p>
    <w:p w14:paraId="0E71229F" w14:textId="0BDF3024" w:rsidR="00792E42" w:rsidRPr="00792E42" w:rsidRDefault="00792E4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6F9EE71B" w14:textId="77777777" w:rsidTr="00A03C0D">
        <w:tc>
          <w:tcPr>
            <w:tcW w:w="9355" w:type="dxa"/>
            <w:shd w:val="clear" w:color="auto" w:fill="E2EFD9" w:themeFill="accent6" w:themeFillTint="33"/>
          </w:tcPr>
          <w:p w14:paraId="30DB7EDE" w14:textId="15263247" w:rsidR="006815F7" w:rsidRPr="00792E42" w:rsidRDefault="006815F7" w:rsidP="00792E42">
            <w:pPr>
              <w:pStyle w:val="ESSpara"/>
              <w:numPr>
                <w:ilvl w:val="0"/>
                <w:numId w:val="11"/>
              </w:numPr>
              <w:spacing w:after="0"/>
              <w:ind w:left="-21" w:firstLine="0"/>
              <w:rPr>
                <w:bCs/>
                <w:i/>
                <w:iCs/>
                <w:sz w:val="20"/>
                <w:szCs w:val="20"/>
              </w:rPr>
            </w:pPr>
            <w:r w:rsidRPr="00792E42">
              <w:rPr>
                <w:bCs/>
                <w:i/>
                <w:iCs/>
                <w:sz w:val="20"/>
                <w:szCs w:val="20"/>
              </w:rPr>
              <w:t>Where necessary due to the potential risks and impacts of a project, the environmental and social assessment will involve the participation of cultural heritage experts. If the environmental and social assessment determines that the project may, at any time during the project life-cycle, have significant potential risks and impacts on cultural heritage, the Borrower will engage cultural heritage experts to assist in the identification, valuation assessment and protection of cultural heritage.</w:t>
            </w:r>
          </w:p>
        </w:tc>
      </w:tr>
    </w:tbl>
    <w:p w14:paraId="4A8C9999" w14:textId="6C866A44" w:rsidR="006815F7" w:rsidRPr="00792E42" w:rsidRDefault="006815F7" w:rsidP="00792E42">
      <w:pPr>
        <w:tabs>
          <w:tab w:val="left" w:pos="2204"/>
        </w:tabs>
        <w:spacing w:after="0" w:line="240" w:lineRule="auto"/>
        <w:jc w:val="both"/>
      </w:pPr>
    </w:p>
    <w:p w14:paraId="7BA7ABDC" w14:textId="70D5EE5D" w:rsidR="00C57CBD" w:rsidRDefault="00C57CBD" w:rsidP="00792E42">
      <w:pPr>
        <w:tabs>
          <w:tab w:val="left" w:pos="2204"/>
        </w:tabs>
        <w:spacing w:after="0" w:line="240" w:lineRule="auto"/>
        <w:jc w:val="both"/>
      </w:pPr>
      <w:r w:rsidRPr="00792E42">
        <w:rPr>
          <w:b/>
        </w:rPr>
        <w:t>GN12.1.</w:t>
      </w:r>
      <w:r w:rsidR="00C46E57" w:rsidRPr="00792E42">
        <w:rPr>
          <w:b/>
        </w:rPr>
        <w:t xml:space="preserve"> </w:t>
      </w:r>
      <w:r w:rsidR="0007782A">
        <w:t>D</w:t>
      </w:r>
      <w:r w:rsidR="00E46A92" w:rsidRPr="00792E42">
        <w:t xml:space="preserve">ifferent kinds of </w:t>
      </w:r>
      <w:r w:rsidR="00591CB7" w:rsidRPr="00792E42">
        <w:t>cultural heritage</w:t>
      </w:r>
      <w:r w:rsidR="0007782A">
        <w:t xml:space="preserve"> have their respective </w:t>
      </w:r>
      <w:r w:rsidR="00E46A92" w:rsidRPr="00792E42">
        <w:t xml:space="preserve">areas </w:t>
      </w:r>
      <w:r w:rsidR="00591CB7" w:rsidRPr="00792E42">
        <w:t xml:space="preserve">of </w:t>
      </w:r>
      <w:r w:rsidR="00E46A92" w:rsidRPr="00792E42">
        <w:t xml:space="preserve">relevant </w:t>
      </w:r>
      <w:r w:rsidR="00591CB7" w:rsidRPr="00792E42">
        <w:t>expertise</w:t>
      </w:r>
      <w:r w:rsidR="000801E2" w:rsidRPr="00792E42">
        <w:t>.</w:t>
      </w:r>
      <w:r w:rsidR="006E2B76">
        <w:t xml:space="preserve"> </w:t>
      </w:r>
      <w:r w:rsidR="0007782A">
        <w:t xml:space="preserve">It is important that </w:t>
      </w:r>
      <w:r w:rsidR="00B17BA3" w:rsidRPr="00792E42">
        <w:t>experts</w:t>
      </w:r>
      <w:r w:rsidR="00700649" w:rsidRPr="00792E42">
        <w:t xml:space="preserve"> engaged</w:t>
      </w:r>
      <w:r w:rsidR="00B17BA3" w:rsidRPr="00792E42">
        <w:t xml:space="preserve"> </w:t>
      </w:r>
      <w:r w:rsidR="000801E2" w:rsidRPr="00792E42">
        <w:t xml:space="preserve">have </w:t>
      </w:r>
      <w:r w:rsidR="0007782A">
        <w:t xml:space="preserve">the </w:t>
      </w:r>
      <w:r w:rsidR="00920445" w:rsidRPr="00792E42">
        <w:t>appropriate</w:t>
      </w:r>
      <w:r w:rsidR="000801E2" w:rsidRPr="00792E42">
        <w:t xml:space="preserve"> experience </w:t>
      </w:r>
      <w:r w:rsidR="00E010CC" w:rsidRPr="00792E42">
        <w:t xml:space="preserve">and expertise </w:t>
      </w:r>
      <w:r w:rsidR="000801E2" w:rsidRPr="00792E42">
        <w:t xml:space="preserve">to address the cultural heritage </w:t>
      </w:r>
      <w:r w:rsidR="00B17BA3" w:rsidRPr="00792E42">
        <w:t>identified in the project</w:t>
      </w:r>
      <w:r w:rsidR="000801E2" w:rsidRPr="00792E42">
        <w:t>.</w:t>
      </w:r>
      <w:r w:rsidR="00920445" w:rsidRPr="00792E42">
        <w:t xml:space="preserve"> </w:t>
      </w:r>
    </w:p>
    <w:p w14:paraId="6C34043B" w14:textId="77777777" w:rsidR="00792E42" w:rsidRPr="00792E42" w:rsidRDefault="00792E4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27B2F" w:rsidRPr="00792E42" w14:paraId="7E55F65B" w14:textId="77777777" w:rsidTr="00F0115A">
        <w:tc>
          <w:tcPr>
            <w:tcW w:w="9355" w:type="dxa"/>
            <w:shd w:val="clear" w:color="auto" w:fill="E7E6E6" w:themeFill="background2"/>
          </w:tcPr>
          <w:p w14:paraId="675D38B9" w14:textId="6B9EA8A7" w:rsidR="00827B2F" w:rsidRPr="00792E42" w:rsidRDefault="00827B2F" w:rsidP="00792E42">
            <w:pPr>
              <w:pStyle w:val="Heading1"/>
              <w:numPr>
                <w:ilvl w:val="0"/>
                <w:numId w:val="0"/>
              </w:numPr>
              <w:spacing w:before="0" w:line="240" w:lineRule="auto"/>
              <w:jc w:val="left"/>
              <w:outlineLvl w:val="0"/>
              <w:rPr>
                <w:b w:val="0"/>
                <w:bCs w:val="0"/>
                <w:i/>
                <w:iCs/>
              </w:rPr>
            </w:pPr>
            <w:bookmarkStart w:id="5" w:name="_Toc493670037"/>
            <w:r w:rsidRPr="00792E42">
              <w:rPr>
                <w:i/>
                <w:color w:val="auto"/>
                <w:sz w:val="22"/>
                <w:szCs w:val="22"/>
              </w:rPr>
              <w:t>B. Stakeholder Consultation and Identification of Cultural Heritage</w:t>
            </w:r>
            <w:bookmarkEnd w:id="5"/>
          </w:p>
        </w:tc>
      </w:tr>
    </w:tbl>
    <w:p w14:paraId="1F58EF05" w14:textId="77777777" w:rsidR="00827B2F" w:rsidRPr="00792E42" w:rsidRDefault="00827B2F"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815F7" w:rsidRPr="00792E42" w14:paraId="0746765C" w14:textId="77777777" w:rsidTr="00A03C0D">
        <w:tc>
          <w:tcPr>
            <w:tcW w:w="9355" w:type="dxa"/>
            <w:shd w:val="clear" w:color="auto" w:fill="E2EFD9" w:themeFill="accent6" w:themeFillTint="33"/>
          </w:tcPr>
          <w:p w14:paraId="224A888B" w14:textId="77777777" w:rsidR="006815F7" w:rsidRPr="00792E42" w:rsidRDefault="006D3009" w:rsidP="00792E42">
            <w:pPr>
              <w:pStyle w:val="ESSpara"/>
              <w:numPr>
                <w:ilvl w:val="0"/>
                <w:numId w:val="11"/>
              </w:numPr>
              <w:spacing w:after="0"/>
              <w:ind w:left="-21" w:firstLine="0"/>
              <w:rPr>
                <w:bCs/>
                <w:i/>
                <w:iCs/>
                <w:sz w:val="20"/>
                <w:szCs w:val="20"/>
              </w:rPr>
            </w:pPr>
            <w:r w:rsidRPr="00792E42">
              <w:rPr>
                <w:bCs/>
                <w:i/>
                <w:iCs/>
                <w:sz w:val="20"/>
                <w:szCs w:val="20"/>
              </w:rPr>
              <w:t>The Borrower will identify, in accordance with ESS10, stakeholders that are relevant for the cultural heritage that is known to exist or is likely to be encountered during the project life-cycle. Stakeholders will include, as relevant:</w:t>
            </w:r>
          </w:p>
          <w:p w14:paraId="54982B33" w14:textId="77777777" w:rsidR="006D3009" w:rsidRPr="00792E42" w:rsidRDefault="006D3009" w:rsidP="002C5592">
            <w:pPr>
              <w:pStyle w:val="ESSpara"/>
              <w:numPr>
                <w:ilvl w:val="0"/>
                <w:numId w:val="47"/>
              </w:numPr>
              <w:spacing w:after="0"/>
              <w:ind w:left="1440" w:right="43"/>
              <w:rPr>
                <w:bCs/>
                <w:i/>
                <w:iCs/>
                <w:sz w:val="20"/>
                <w:szCs w:val="20"/>
              </w:rPr>
            </w:pPr>
            <w:r w:rsidRPr="00792E42">
              <w:rPr>
                <w:bCs/>
                <w:i/>
                <w:iCs/>
                <w:sz w:val="20"/>
                <w:szCs w:val="20"/>
              </w:rPr>
              <w:lastRenderedPageBreak/>
              <w:t>project affected parties, including individuals and communities within the country who use or have used the cultural heritage within living memory; and</w:t>
            </w:r>
          </w:p>
          <w:p w14:paraId="4ECC1B77" w14:textId="713A9BC4" w:rsidR="006D3009" w:rsidRPr="00792E42" w:rsidRDefault="006D3009" w:rsidP="002C5592">
            <w:pPr>
              <w:pStyle w:val="ESSpara"/>
              <w:numPr>
                <w:ilvl w:val="0"/>
                <w:numId w:val="47"/>
              </w:numPr>
              <w:spacing w:after="0"/>
              <w:ind w:left="1440" w:right="43"/>
              <w:rPr>
                <w:bCs/>
                <w:i/>
                <w:iCs/>
                <w:sz w:val="20"/>
                <w:szCs w:val="20"/>
              </w:rPr>
            </w:pPr>
            <w:r w:rsidRPr="00792E42">
              <w:rPr>
                <w:bCs/>
                <w:i/>
                <w:iCs/>
                <w:sz w:val="20"/>
                <w:szCs w:val="20"/>
              </w:rPr>
              <w:t>other interested parties, which may include national or local regulatory authorities that are entrusted with the protection of cultural heritage and nongovernmental organizations and cultural heritage experts, including national and international cultural heritage organizations.</w:t>
            </w:r>
          </w:p>
        </w:tc>
      </w:tr>
    </w:tbl>
    <w:p w14:paraId="51CBCC74" w14:textId="189BB28A" w:rsidR="006815F7" w:rsidRPr="00792E42" w:rsidRDefault="006815F7" w:rsidP="00792E42">
      <w:pPr>
        <w:tabs>
          <w:tab w:val="left" w:pos="2204"/>
        </w:tabs>
        <w:spacing w:after="0" w:line="240" w:lineRule="auto"/>
        <w:jc w:val="both"/>
      </w:pPr>
    </w:p>
    <w:p w14:paraId="47E95643" w14:textId="14C90653" w:rsidR="00700649" w:rsidRDefault="00700649" w:rsidP="00792E42">
      <w:pPr>
        <w:tabs>
          <w:tab w:val="left" w:pos="2204"/>
        </w:tabs>
        <w:spacing w:after="0" w:line="240" w:lineRule="auto"/>
        <w:jc w:val="both"/>
      </w:pPr>
      <w:r w:rsidRPr="00792E42">
        <w:rPr>
          <w:b/>
        </w:rPr>
        <w:t>GN13.</w:t>
      </w:r>
      <w:r w:rsidR="009149FB">
        <w:rPr>
          <w:b/>
        </w:rPr>
        <w:t>1</w:t>
      </w:r>
      <w:r w:rsidRPr="00792E42">
        <w:rPr>
          <w:b/>
        </w:rPr>
        <w:t>.</w:t>
      </w:r>
      <w:r w:rsidRPr="00792E42">
        <w:t xml:space="preserve"> Consultation with stakeholders may lead to the identification of cultural heritage. For example, consultations with project-affected </w:t>
      </w:r>
      <w:r w:rsidR="00BB4D32">
        <w:t>parties</w:t>
      </w:r>
      <w:r w:rsidRPr="00792E42">
        <w:t xml:space="preserve"> may reveal the presence of unexplored archaeological material.</w:t>
      </w:r>
      <w:r w:rsidR="006E2B76">
        <w:t xml:space="preserve"> </w:t>
      </w:r>
      <w:r w:rsidRPr="00792E42">
        <w:t xml:space="preserve">Identification of cultural heritage can also be achieved through consultation with national heritage authorities and cultural heritage experts. </w:t>
      </w:r>
    </w:p>
    <w:p w14:paraId="08CD88E9" w14:textId="77777777" w:rsidR="00792E42" w:rsidRPr="00792E42" w:rsidRDefault="00792E42" w:rsidP="00792E42">
      <w:pPr>
        <w:tabs>
          <w:tab w:val="left" w:pos="2204"/>
        </w:tabs>
        <w:spacing w:after="0" w:line="240" w:lineRule="auto"/>
        <w:jc w:val="both"/>
      </w:pPr>
    </w:p>
    <w:p w14:paraId="15EEE04D" w14:textId="78FCC127" w:rsidR="00BF57B9" w:rsidRPr="00792E42" w:rsidRDefault="00284E65" w:rsidP="00792E42">
      <w:pPr>
        <w:tabs>
          <w:tab w:val="left" w:pos="2204"/>
        </w:tabs>
        <w:spacing w:after="0" w:line="240" w:lineRule="auto"/>
        <w:jc w:val="both"/>
      </w:pPr>
      <w:r w:rsidRPr="00792E42">
        <w:rPr>
          <w:b/>
        </w:rPr>
        <w:t>GN13.</w:t>
      </w:r>
      <w:r w:rsidR="009149FB">
        <w:rPr>
          <w:b/>
        </w:rPr>
        <w:t>2</w:t>
      </w:r>
      <w:r w:rsidRPr="00792E42">
        <w:rPr>
          <w:b/>
        </w:rPr>
        <w:t>.</w:t>
      </w:r>
      <w:r w:rsidRPr="00792E42">
        <w:t xml:space="preserve"> </w:t>
      </w:r>
      <w:r w:rsidR="0051327F">
        <w:t>R</w:t>
      </w:r>
      <w:r w:rsidRPr="00792E42">
        <w:t xml:space="preserve">elevant stakeholders </w:t>
      </w:r>
      <w:r w:rsidR="0051327F">
        <w:t xml:space="preserve">are identified and consulted </w:t>
      </w:r>
      <w:r w:rsidR="00D43371">
        <w:t>e</w:t>
      </w:r>
      <w:r w:rsidR="00D43371" w:rsidRPr="00792E42">
        <w:t>arly in project preparation</w:t>
      </w:r>
      <w:r w:rsidR="00421B0B">
        <w:t>, as this can help</w:t>
      </w:r>
      <w:r w:rsidR="00D43371" w:rsidRPr="00792E42">
        <w:t xml:space="preserve"> </w:t>
      </w:r>
      <w:r w:rsidR="00D43371">
        <w:t xml:space="preserve">to </w:t>
      </w:r>
      <w:r w:rsidRPr="00792E42">
        <w:t>identify cultural heritage, document its presence and significance, assess potential</w:t>
      </w:r>
      <w:r w:rsidR="00A15DF8">
        <w:t xml:space="preserve"> project</w:t>
      </w:r>
      <w:r w:rsidRPr="00792E42">
        <w:t xml:space="preserve"> impacts, and </w:t>
      </w:r>
      <w:r w:rsidR="00421B0B">
        <w:t xml:space="preserve">determine </w:t>
      </w:r>
      <w:r w:rsidR="009F6A64" w:rsidRPr="00792E42">
        <w:t>appropriate</w:t>
      </w:r>
      <w:r w:rsidRPr="00792E42">
        <w:t xml:space="preserve"> mitigation </w:t>
      </w:r>
      <w:r w:rsidR="00700649" w:rsidRPr="00792E42">
        <w:t>measures</w:t>
      </w:r>
      <w:r w:rsidR="00421B0B">
        <w:t xml:space="preserve"> in a timely manner</w:t>
      </w:r>
      <w:r w:rsidRPr="00792E42">
        <w:t xml:space="preserve">. The variety in types of cultural heritage may </w:t>
      </w:r>
      <w:r w:rsidR="00421B0B">
        <w:t xml:space="preserve">call for </w:t>
      </w:r>
      <w:r w:rsidR="005C2ADC" w:rsidRPr="00792E42">
        <w:t xml:space="preserve">consultation with </w:t>
      </w:r>
      <w:r w:rsidRPr="00792E42">
        <w:t>di</w:t>
      </w:r>
      <w:r w:rsidR="005C2ADC" w:rsidRPr="00792E42">
        <w:t xml:space="preserve">fferent </w:t>
      </w:r>
      <w:r w:rsidRPr="00792E42">
        <w:t>stakeholders</w:t>
      </w:r>
      <w:r w:rsidR="005C2ADC" w:rsidRPr="00792E42">
        <w:t>,</w:t>
      </w:r>
      <w:r w:rsidRPr="00792E42">
        <w:t xml:space="preserve"> </w:t>
      </w:r>
      <w:r w:rsidR="005C2ADC" w:rsidRPr="00792E42">
        <w:t xml:space="preserve">who may have different interests in </w:t>
      </w:r>
      <w:r w:rsidR="004E4A96" w:rsidRPr="00792E42">
        <w:t xml:space="preserve">or attach different significance to </w:t>
      </w:r>
      <w:r w:rsidR="005C2ADC" w:rsidRPr="00792E42">
        <w:t>the cultural heritage.</w:t>
      </w:r>
      <w:r w:rsidRPr="00792E42">
        <w:t xml:space="preserve"> </w:t>
      </w:r>
    </w:p>
    <w:p w14:paraId="0D944D67" w14:textId="00CC6961" w:rsidR="001C2137" w:rsidRPr="00792E42" w:rsidRDefault="001C2137"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D3009" w:rsidRPr="00792E42" w14:paraId="19750483" w14:textId="77777777" w:rsidTr="00A03C0D">
        <w:tc>
          <w:tcPr>
            <w:tcW w:w="9355" w:type="dxa"/>
            <w:shd w:val="clear" w:color="auto" w:fill="E2EFD9" w:themeFill="accent6" w:themeFillTint="33"/>
          </w:tcPr>
          <w:p w14:paraId="39CD7101" w14:textId="3715194F" w:rsidR="006D3009" w:rsidRPr="00792E42" w:rsidRDefault="006D3009" w:rsidP="00792E42">
            <w:pPr>
              <w:pStyle w:val="ESSpara"/>
              <w:numPr>
                <w:ilvl w:val="0"/>
                <w:numId w:val="13"/>
              </w:numPr>
              <w:spacing w:after="0"/>
              <w:ind w:left="0" w:hanging="21"/>
              <w:rPr>
                <w:bCs/>
                <w:i/>
                <w:iCs/>
                <w:sz w:val="20"/>
                <w:szCs w:val="20"/>
              </w:rPr>
            </w:pPr>
            <w:r w:rsidRPr="00792E42">
              <w:rPr>
                <w:bCs/>
                <w:i/>
                <w:iCs/>
                <w:sz w:val="20"/>
                <w:szCs w:val="20"/>
              </w:rPr>
              <w:t>The Borrower will carry out meaningful consultations</w:t>
            </w:r>
            <w:r w:rsidRPr="00792E42">
              <w:rPr>
                <w:bCs/>
                <w:i/>
                <w:iCs/>
                <w:sz w:val="20"/>
                <w:szCs w:val="20"/>
                <w:vertAlign w:val="superscript"/>
              </w:rPr>
              <w:t>3</w:t>
            </w:r>
            <w:r w:rsidRPr="00792E42">
              <w:rPr>
                <w:bCs/>
                <w:i/>
                <w:iCs/>
                <w:sz w:val="20"/>
                <w:szCs w:val="20"/>
              </w:rPr>
              <w:t xml:space="preserve"> with stakeholders in accordance with ESS10 </w:t>
            </w:r>
            <w:proofErr w:type="gramStart"/>
            <w:r w:rsidRPr="00792E42">
              <w:rPr>
                <w:bCs/>
                <w:i/>
                <w:iCs/>
                <w:sz w:val="20"/>
                <w:szCs w:val="20"/>
              </w:rPr>
              <w:t>in order to</w:t>
            </w:r>
            <w:proofErr w:type="gramEnd"/>
            <w:r w:rsidRPr="00792E42">
              <w:rPr>
                <w:bCs/>
                <w:i/>
                <w:iCs/>
                <w:sz w:val="20"/>
                <w:szCs w:val="20"/>
              </w:rPr>
              <w:t xml:space="preserve"> identify cultural heritage that may be affected by the potential project; consider the significance</w:t>
            </w:r>
            <w:r w:rsidRPr="00792E42">
              <w:rPr>
                <w:bCs/>
                <w:i/>
                <w:iCs/>
                <w:sz w:val="20"/>
                <w:szCs w:val="20"/>
                <w:vertAlign w:val="superscript"/>
              </w:rPr>
              <w:t>4</w:t>
            </w:r>
            <w:r w:rsidRPr="00792E42">
              <w:rPr>
                <w:bCs/>
                <w:i/>
                <w:iCs/>
                <w:sz w:val="20"/>
                <w:szCs w:val="20"/>
              </w:rPr>
              <w:t xml:space="preserve"> of the cultural heritage affected by the project; assess the potential risks and impacts; and explore avoidance and mitigation options.</w:t>
            </w:r>
          </w:p>
        </w:tc>
      </w:tr>
      <w:tr w:rsidR="006D3009" w:rsidRPr="00792E42" w14:paraId="33E2961D" w14:textId="77777777" w:rsidTr="00A03C0D">
        <w:tc>
          <w:tcPr>
            <w:tcW w:w="9355" w:type="dxa"/>
            <w:shd w:val="clear" w:color="auto" w:fill="E2EFD9" w:themeFill="accent6" w:themeFillTint="33"/>
          </w:tcPr>
          <w:p w14:paraId="077F2607" w14:textId="0A192D04" w:rsidR="006D3009" w:rsidRPr="00792E42" w:rsidRDefault="009F1979" w:rsidP="00792E42">
            <w:pPr>
              <w:pStyle w:val="ESSpara"/>
              <w:numPr>
                <w:ilvl w:val="0"/>
                <w:numId w:val="0"/>
              </w:numPr>
              <w:spacing w:after="0"/>
              <w:rPr>
                <w:bCs/>
                <w:i/>
                <w:iCs/>
                <w:sz w:val="20"/>
                <w:szCs w:val="20"/>
              </w:rPr>
            </w:pPr>
            <w:r w:rsidRPr="00792E42">
              <w:rPr>
                <w:bCs/>
                <w:i/>
                <w:iCs/>
                <w:sz w:val="20"/>
                <w:szCs w:val="20"/>
              </w:rPr>
              <w:t xml:space="preserve">Footnote </w:t>
            </w:r>
            <w:r w:rsidR="006D3009" w:rsidRPr="00792E42">
              <w:rPr>
                <w:bCs/>
                <w:i/>
                <w:iCs/>
                <w:sz w:val="20"/>
                <w:szCs w:val="20"/>
              </w:rPr>
              <w:t>3.</w:t>
            </w:r>
            <w:r w:rsidR="006D3009" w:rsidRPr="00792E42">
              <w:rPr>
                <w:rFonts w:asciiTheme="majorHAnsi" w:hAnsiTheme="majorHAnsi"/>
                <w:sz w:val="20"/>
                <w:szCs w:val="20"/>
                <w:lang w:eastAsia="en-US"/>
              </w:rPr>
              <w:t xml:space="preserve"> </w:t>
            </w:r>
            <w:r w:rsidR="006D3009" w:rsidRPr="00792E42">
              <w:rPr>
                <w:bCs/>
                <w:i/>
                <w:iCs/>
                <w:sz w:val="20"/>
                <w:szCs w:val="20"/>
              </w:rPr>
              <w:t>The Borrower will support the inclusion and cooperation of the various stakeholders through a dialogue with the appropriate authorities, including the relevant national or local regulatory authorities entrusted with the protection of cultural heritage, to establish the most effective means for addressing the views and concerns of the stakeholders and involving them in the protection and management of the cultural heritage.</w:t>
            </w:r>
          </w:p>
        </w:tc>
      </w:tr>
      <w:tr w:rsidR="006D3009" w:rsidRPr="00792E42" w14:paraId="3717EFA0" w14:textId="77777777" w:rsidTr="00A03C0D">
        <w:tc>
          <w:tcPr>
            <w:tcW w:w="9355" w:type="dxa"/>
            <w:shd w:val="clear" w:color="auto" w:fill="E2EFD9" w:themeFill="accent6" w:themeFillTint="33"/>
          </w:tcPr>
          <w:p w14:paraId="5C25F43F" w14:textId="28A91A0C" w:rsidR="006D3009" w:rsidRPr="00792E42" w:rsidRDefault="009F1979" w:rsidP="00792E42">
            <w:pPr>
              <w:pStyle w:val="ESSpara"/>
              <w:numPr>
                <w:ilvl w:val="0"/>
                <w:numId w:val="0"/>
              </w:numPr>
              <w:spacing w:after="0"/>
              <w:rPr>
                <w:bCs/>
                <w:i/>
                <w:iCs/>
                <w:sz w:val="20"/>
                <w:szCs w:val="20"/>
              </w:rPr>
            </w:pPr>
            <w:r w:rsidRPr="00792E42">
              <w:rPr>
                <w:bCs/>
                <w:i/>
                <w:iCs/>
                <w:sz w:val="20"/>
                <w:szCs w:val="20"/>
              </w:rPr>
              <w:t xml:space="preserve">Footnote </w:t>
            </w:r>
            <w:r w:rsidR="006D3009" w:rsidRPr="00792E42">
              <w:rPr>
                <w:bCs/>
                <w:i/>
                <w:iCs/>
                <w:sz w:val="20"/>
                <w:szCs w:val="20"/>
              </w:rPr>
              <w:t xml:space="preserve">4. The significance of cultural heritage is considered </w:t>
            </w:r>
            <w:proofErr w:type="gramStart"/>
            <w:r w:rsidR="006D3009" w:rsidRPr="00792E42">
              <w:rPr>
                <w:bCs/>
                <w:i/>
                <w:iCs/>
                <w:sz w:val="20"/>
                <w:szCs w:val="20"/>
              </w:rPr>
              <w:t>according to</w:t>
            </w:r>
            <w:proofErr w:type="gramEnd"/>
            <w:r w:rsidR="006D3009" w:rsidRPr="00792E42">
              <w:rPr>
                <w:bCs/>
                <w:i/>
                <w:iCs/>
                <w:sz w:val="20"/>
                <w:szCs w:val="20"/>
              </w:rPr>
              <w:t xml:space="preserve"> the value systems and interests of project affected parties (including individuals and communities) and other interested parties, who are concerned with the protection and appropriate use of the cultural heritage.</w:t>
            </w:r>
          </w:p>
        </w:tc>
      </w:tr>
    </w:tbl>
    <w:p w14:paraId="33C7C842" w14:textId="77777777" w:rsidR="0011179A" w:rsidRPr="00792E42" w:rsidRDefault="0011179A" w:rsidP="00792E42">
      <w:pPr>
        <w:tabs>
          <w:tab w:val="left" w:pos="2204"/>
        </w:tabs>
        <w:spacing w:after="0" w:line="240" w:lineRule="auto"/>
        <w:jc w:val="both"/>
      </w:pPr>
    </w:p>
    <w:p w14:paraId="7C683AD6" w14:textId="301625E7" w:rsidR="00114B48" w:rsidRPr="00792E42" w:rsidRDefault="0011179A" w:rsidP="00792E42">
      <w:pPr>
        <w:tabs>
          <w:tab w:val="left" w:pos="2204"/>
        </w:tabs>
        <w:spacing w:after="0" w:line="240" w:lineRule="auto"/>
        <w:jc w:val="both"/>
      </w:pPr>
      <w:r w:rsidRPr="00792E42">
        <w:rPr>
          <w:b/>
        </w:rPr>
        <w:t>GN14.</w:t>
      </w:r>
      <w:r w:rsidR="00343398" w:rsidRPr="00792E42">
        <w:rPr>
          <w:b/>
        </w:rPr>
        <w:t>1</w:t>
      </w:r>
      <w:r w:rsidRPr="00792E42">
        <w:rPr>
          <w:b/>
        </w:rPr>
        <w:t>.</w:t>
      </w:r>
      <w:r w:rsidRPr="00792E42">
        <w:t xml:space="preserve"> </w:t>
      </w:r>
      <w:r w:rsidR="00C27279" w:rsidRPr="00792E42">
        <w:t xml:space="preserve">Documentation </w:t>
      </w:r>
      <w:r w:rsidR="002A68D5">
        <w:t xml:space="preserve">of consultations on cultural heritage </w:t>
      </w:r>
      <w:r w:rsidR="00700649" w:rsidRPr="00792E42">
        <w:t xml:space="preserve">usually </w:t>
      </w:r>
      <w:r w:rsidR="00114B48" w:rsidRPr="00792E42">
        <w:t>include</w:t>
      </w:r>
      <w:r w:rsidR="002A68D5">
        <w:t>s</w:t>
      </w:r>
      <w:r w:rsidR="00114B48" w:rsidRPr="00792E42">
        <w:t xml:space="preserve"> the following: </w:t>
      </w:r>
    </w:p>
    <w:p w14:paraId="45A62F2F" w14:textId="77777777" w:rsidR="00114B48" w:rsidRPr="00792E42" w:rsidRDefault="00114B48" w:rsidP="00792E42">
      <w:pPr>
        <w:tabs>
          <w:tab w:val="left" w:pos="2204"/>
        </w:tabs>
        <w:spacing w:after="0" w:line="240" w:lineRule="auto"/>
        <w:jc w:val="both"/>
      </w:pPr>
    </w:p>
    <w:p w14:paraId="136CF944" w14:textId="2C487DAF" w:rsidR="00114B48" w:rsidRDefault="00932794" w:rsidP="002C5592">
      <w:pPr>
        <w:pStyle w:val="ListParagraph"/>
        <w:numPr>
          <w:ilvl w:val="2"/>
          <w:numId w:val="20"/>
        </w:numPr>
        <w:spacing w:after="0" w:line="240" w:lineRule="auto"/>
        <w:ind w:left="720" w:hanging="360"/>
        <w:contextualSpacing w:val="0"/>
        <w:jc w:val="both"/>
      </w:pPr>
      <w:r>
        <w:t>t</w:t>
      </w:r>
      <w:r w:rsidR="00114B48" w:rsidRPr="00792E42">
        <w:t xml:space="preserve">he way in which </w:t>
      </w:r>
      <w:r w:rsidR="002A68D5">
        <w:t xml:space="preserve">stakeholders recognize and understand </w:t>
      </w:r>
      <w:r w:rsidR="00114B48" w:rsidRPr="00792E42">
        <w:t>the cultural heritage</w:t>
      </w:r>
      <w:r w:rsidR="002A68D5">
        <w:t xml:space="preserve"> and the values they attribute to it</w:t>
      </w:r>
      <w:r w:rsidR="00114B48" w:rsidRPr="00792E42">
        <w:t>;</w:t>
      </w:r>
    </w:p>
    <w:p w14:paraId="22840CD0" w14:textId="77777777" w:rsidR="00792E42" w:rsidRPr="00792E42" w:rsidRDefault="00792E42" w:rsidP="002C5592">
      <w:pPr>
        <w:pStyle w:val="ListParagraph"/>
        <w:spacing w:after="0" w:line="240" w:lineRule="auto"/>
        <w:ind w:hanging="360"/>
        <w:contextualSpacing w:val="0"/>
        <w:jc w:val="both"/>
      </w:pPr>
    </w:p>
    <w:p w14:paraId="38F2445D" w14:textId="740A640F" w:rsidR="00792E42" w:rsidRDefault="00932794" w:rsidP="002C5592">
      <w:pPr>
        <w:pStyle w:val="ListParagraph"/>
        <w:numPr>
          <w:ilvl w:val="2"/>
          <w:numId w:val="20"/>
        </w:numPr>
        <w:spacing w:after="0" w:line="240" w:lineRule="auto"/>
        <w:ind w:left="720" w:hanging="360"/>
        <w:contextualSpacing w:val="0"/>
        <w:jc w:val="both"/>
      </w:pPr>
      <w:r>
        <w:t>a</w:t>
      </w:r>
      <w:r w:rsidR="00511817" w:rsidRPr="00792E42">
        <w:t>ny issues relating to the need for confidentiality</w:t>
      </w:r>
      <w:r w:rsidR="008E26E3" w:rsidRPr="00792E42">
        <w:t xml:space="preserve"> regarding the cultural heritage, for example,</w:t>
      </w:r>
      <w:r w:rsidR="00511817" w:rsidRPr="00792E42">
        <w:t xml:space="preserve"> location or </w:t>
      </w:r>
      <w:r w:rsidR="008E26E3" w:rsidRPr="00792E42">
        <w:t xml:space="preserve">details of </w:t>
      </w:r>
      <w:r w:rsidR="00511817" w:rsidRPr="00792E42">
        <w:t>tradition</w:t>
      </w:r>
      <w:r w:rsidR="00792E42">
        <w:t>al use of the cultural heritage</w:t>
      </w:r>
      <w:r w:rsidR="002A68D5">
        <w:t xml:space="preserve"> and individuals involved, as appropriate</w:t>
      </w:r>
      <w:r w:rsidR="00621873">
        <w:t xml:space="preserve"> (see also Paragraph 15 below)</w:t>
      </w:r>
      <w:r w:rsidR="00511817" w:rsidRPr="00792E42">
        <w:t>;</w:t>
      </w:r>
    </w:p>
    <w:p w14:paraId="09363AAC" w14:textId="3880682E" w:rsidR="00511817" w:rsidRPr="00792E42" w:rsidRDefault="00F42F47" w:rsidP="002C5592">
      <w:pPr>
        <w:spacing w:after="0" w:line="240" w:lineRule="auto"/>
        <w:ind w:left="720" w:hanging="360"/>
        <w:jc w:val="both"/>
      </w:pPr>
      <w:r w:rsidRPr="00792E42">
        <w:t xml:space="preserve"> </w:t>
      </w:r>
    </w:p>
    <w:p w14:paraId="53F467A2" w14:textId="4DAD8A36" w:rsidR="00114B48" w:rsidRDefault="00932794" w:rsidP="002C5592">
      <w:pPr>
        <w:pStyle w:val="ListParagraph"/>
        <w:numPr>
          <w:ilvl w:val="2"/>
          <w:numId w:val="20"/>
        </w:numPr>
        <w:spacing w:after="0" w:line="240" w:lineRule="auto"/>
        <w:ind w:left="720" w:hanging="360"/>
        <w:contextualSpacing w:val="0"/>
        <w:jc w:val="both"/>
      </w:pPr>
      <w:r>
        <w:t>a</w:t>
      </w:r>
      <w:r w:rsidR="00114B48" w:rsidRPr="00792E42">
        <w:t xml:space="preserve">ny existing </w:t>
      </w:r>
      <w:r w:rsidR="002A68D5">
        <w:t xml:space="preserve">or </w:t>
      </w:r>
      <w:r w:rsidR="00114B48" w:rsidRPr="00792E42">
        <w:t xml:space="preserve">potential conflicts arising from different views regarding the cultural heritage; </w:t>
      </w:r>
    </w:p>
    <w:p w14:paraId="27B7D79D" w14:textId="4B3609FC" w:rsidR="00792E42" w:rsidRPr="00792E42" w:rsidRDefault="00792E42" w:rsidP="002C5592">
      <w:pPr>
        <w:spacing w:after="0" w:line="240" w:lineRule="auto"/>
        <w:ind w:left="720" w:hanging="360"/>
        <w:jc w:val="both"/>
      </w:pPr>
    </w:p>
    <w:p w14:paraId="06ECE0E2" w14:textId="1F1387A5" w:rsidR="00114B48" w:rsidRDefault="00932794" w:rsidP="002C5592">
      <w:pPr>
        <w:pStyle w:val="ListParagraph"/>
        <w:numPr>
          <w:ilvl w:val="2"/>
          <w:numId w:val="20"/>
        </w:numPr>
        <w:spacing w:after="0" w:line="240" w:lineRule="auto"/>
        <w:ind w:left="720" w:hanging="360"/>
        <w:contextualSpacing w:val="0"/>
        <w:jc w:val="both"/>
      </w:pPr>
      <w:r>
        <w:t>a</w:t>
      </w:r>
      <w:r w:rsidR="00114B48" w:rsidRPr="00792E42">
        <w:t xml:space="preserve">ny views of affected </w:t>
      </w:r>
      <w:r w:rsidR="00AA38DC">
        <w:t>parties</w:t>
      </w:r>
      <w:r w:rsidR="002A68D5">
        <w:t xml:space="preserve"> </w:t>
      </w:r>
      <w:r w:rsidR="000F0CB7" w:rsidRPr="00792E42">
        <w:t xml:space="preserve">and other </w:t>
      </w:r>
      <w:r w:rsidR="00AE09F1" w:rsidRPr="00792E42">
        <w:t xml:space="preserve">interested </w:t>
      </w:r>
      <w:r w:rsidR="000F0CB7" w:rsidRPr="00792E42">
        <w:t xml:space="preserve">parties </w:t>
      </w:r>
      <w:r w:rsidR="00114B48" w:rsidRPr="00792E42">
        <w:t>regarding way</w:t>
      </w:r>
      <w:r w:rsidR="00621873">
        <w:t>s to address</w:t>
      </w:r>
      <w:r w:rsidR="00114B48" w:rsidRPr="00792E42">
        <w:t xml:space="preserve"> project-related </w:t>
      </w:r>
      <w:r w:rsidR="00AE1535" w:rsidRPr="00792E42">
        <w:t xml:space="preserve">risks and </w:t>
      </w:r>
      <w:r w:rsidR="00114B48" w:rsidRPr="00792E42">
        <w:t>impacts on the cultural heritage</w:t>
      </w:r>
      <w:r w:rsidR="00621873">
        <w:t xml:space="preserve">, including on </w:t>
      </w:r>
      <w:r w:rsidR="00AE1535" w:rsidRPr="00792E42">
        <w:t xml:space="preserve">proposed </w:t>
      </w:r>
      <w:r w:rsidR="00114B48" w:rsidRPr="00792E42">
        <w:t>mitigation measures.</w:t>
      </w:r>
    </w:p>
    <w:p w14:paraId="7EABBA04" w14:textId="5D1E7A4A" w:rsidR="00792E42" w:rsidRPr="00792E42" w:rsidRDefault="004E5944" w:rsidP="00792E42">
      <w:pPr>
        <w:tabs>
          <w:tab w:val="left" w:pos="900"/>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87936" behindDoc="0" locked="0" layoutInCell="1" allowOverlap="1" wp14:anchorId="75464950" wp14:editId="7791F7FC">
                <wp:simplePos x="0" y="0"/>
                <wp:positionH relativeFrom="page">
                  <wp:posOffset>7150735</wp:posOffset>
                </wp:positionH>
                <wp:positionV relativeFrom="page">
                  <wp:posOffset>7315200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2AF918C" w14:textId="77777777" w:rsidR="004E5944" w:rsidRPr="00F73059" w:rsidRDefault="004E5944" w:rsidP="004E5944">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64950" id="_x0000_s1032" type="#_x0000_t202" style="position:absolute;left:0;text-align:left;margin-left:563.05pt;margin-top:8in;width:1in;height:23.75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" fillcolor="#c5e0b3 [1305]" stroked="f">
                <v:textbox>
                  <w:txbxContent>
                    <w:p w14:paraId="02AF918C" w14:textId="77777777" w:rsidR="004E5944" w:rsidRPr="00F73059" w:rsidRDefault="004E5944" w:rsidP="004E5944">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p>
    <w:p w14:paraId="28C915D8" w14:textId="4B478634" w:rsidR="00335620" w:rsidRPr="00792E42" w:rsidRDefault="00335620" w:rsidP="00792E42">
      <w:pPr>
        <w:tabs>
          <w:tab w:val="left" w:pos="900"/>
        </w:tabs>
        <w:spacing w:after="0" w:line="240" w:lineRule="auto"/>
        <w:jc w:val="both"/>
      </w:pPr>
      <w:r w:rsidRPr="00792E42">
        <w:rPr>
          <w:b/>
        </w:rPr>
        <w:t>GN14.2.</w:t>
      </w:r>
      <w:r w:rsidRPr="00792E42">
        <w:t xml:space="preserve"> </w:t>
      </w:r>
      <w:r w:rsidR="00621873">
        <w:t>In case of dis</w:t>
      </w:r>
      <w:r w:rsidRPr="00792E42">
        <w:t xml:space="preserve">agreement about the significance of </w:t>
      </w:r>
      <w:r w:rsidR="00AE1535" w:rsidRPr="00792E42">
        <w:t xml:space="preserve">the </w:t>
      </w:r>
      <w:r w:rsidRPr="00792E42">
        <w:t>cultural heritage</w:t>
      </w:r>
      <w:r w:rsidR="00F42F47" w:rsidRPr="00792E42">
        <w:t xml:space="preserve"> </w:t>
      </w:r>
      <w:r w:rsidR="00621873">
        <w:t xml:space="preserve">affected </w:t>
      </w:r>
      <w:r w:rsidR="00F42F47" w:rsidRPr="00792E42">
        <w:t>by the project</w:t>
      </w:r>
      <w:r w:rsidR="00621873">
        <w:t xml:space="preserve"> or the approach to its management</w:t>
      </w:r>
      <w:r w:rsidRPr="00792E42">
        <w:t xml:space="preserve">, </w:t>
      </w:r>
      <w:r w:rsidR="00621873">
        <w:t xml:space="preserve">it may be helpful to engage </w:t>
      </w:r>
      <w:r w:rsidRPr="00792E42">
        <w:t>third-party expert</w:t>
      </w:r>
      <w:r w:rsidR="00932794">
        <w:t>s</w:t>
      </w:r>
      <w:r w:rsidRPr="00792E42">
        <w:t>.</w:t>
      </w:r>
    </w:p>
    <w:tbl>
      <w:tblPr>
        <w:tblStyle w:val="TableGrid"/>
        <w:tblW w:w="9355" w:type="dxa"/>
        <w:tblLayout w:type="fixed"/>
        <w:tblLook w:val="04A0" w:firstRow="1" w:lastRow="0" w:firstColumn="1" w:lastColumn="0" w:noHBand="0" w:noVBand="1"/>
      </w:tblPr>
      <w:tblGrid>
        <w:gridCol w:w="9355"/>
      </w:tblGrid>
      <w:tr w:rsidR="00827B2F" w:rsidRPr="00792E42" w14:paraId="52ABA57E" w14:textId="77777777" w:rsidTr="00F0115A">
        <w:tc>
          <w:tcPr>
            <w:tcW w:w="9355" w:type="dxa"/>
            <w:shd w:val="clear" w:color="auto" w:fill="E7E6E6" w:themeFill="background2"/>
          </w:tcPr>
          <w:p w14:paraId="1EDB006A" w14:textId="16218413" w:rsidR="00827B2F" w:rsidRPr="00792E42" w:rsidRDefault="00827B2F" w:rsidP="00792E42">
            <w:pPr>
              <w:pStyle w:val="Heading1"/>
              <w:numPr>
                <w:ilvl w:val="0"/>
                <w:numId w:val="0"/>
              </w:numPr>
              <w:spacing w:before="0" w:line="240" w:lineRule="auto"/>
              <w:jc w:val="left"/>
              <w:outlineLvl w:val="0"/>
              <w:rPr>
                <w:b w:val="0"/>
                <w:bCs w:val="0"/>
                <w:i/>
                <w:iCs/>
              </w:rPr>
            </w:pPr>
            <w:bookmarkStart w:id="6" w:name="_Toc493670038"/>
            <w:r w:rsidRPr="00792E42">
              <w:rPr>
                <w:i/>
                <w:color w:val="auto"/>
                <w:sz w:val="22"/>
                <w:szCs w:val="22"/>
              </w:rPr>
              <w:lastRenderedPageBreak/>
              <w:t>Confidentiality</w:t>
            </w:r>
            <w:bookmarkEnd w:id="6"/>
          </w:p>
        </w:tc>
      </w:tr>
    </w:tbl>
    <w:p w14:paraId="68FEF435" w14:textId="77777777" w:rsidR="00284E65" w:rsidRPr="00792E42" w:rsidRDefault="00284E65"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D3009" w:rsidRPr="00792E42" w14:paraId="39F9D926" w14:textId="77777777" w:rsidTr="00792E42">
        <w:tc>
          <w:tcPr>
            <w:tcW w:w="9355" w:type="dxa"/>
            <w:shd w:val="clear" w:color="auto" w:fill="E2EFD9" w:themeFill="accent6" w:themeFillTint="33"/>
          </w:tcPr>
          <w:p w14:paraId="70A9B7B7" w14:textId="39E91AEC" w:rsidR="006D3009" w:rsidRPr="00792E42" w:rsidRDefault="006D3009" w:rsidP="00792E42">
            <w:pPr>
              <w:pStyle w:val="ESSpara"/>
              <w:numPr>
                <w:ilvl w:val="0"/>
                <w:numId w:val="13"/>
              </w:numPr>
              <w:spacing w:after="0"/>
              <w:ind w:left="0" w:hanging="21"/>
              <w:rPr>
                <w:bCs/>
                <w:i/>
                <w:iCs/>
                <w:sz w:val="20"/>
                <w:szCs w:val="20"/>
              </w:rPr>
            </w:pPr>
            <w:r w:rsidRPr="00792E42">
              <w:rPr>
                <w:bCs/>
                <w:i/>
                <w:iCs/>
                <w:sz w:val="20"/>
                <w:szCs w:val="20"/>
              </w:rPr>
              <w:t>The Borrower, in consultation with the Bank, project-affected parties (including individuals and communities) and cultural heritage experts, will determine whether disclosure of information regarding cultural heritage would compromise or jeopardize the safety or integrity of the cultural heritage or would endanger sources of information. In such cases, sensitive information may be omitted from public disclosure. If the project-affected parties (including individuals and communities) hold the location, characteristics, or traditional use of the cultural heritage in secret, the Borrower will put in place measures to maintain confidentiality.</w:t>
            </w:r>
          </w:p>
        </w:tc>
      </w:tr>
    </w:tbl>
    <w:p w14:paraId="2D429E5D" w14:textId="20D39783" w:rsidR="006D3009" w:rsidRPr="00792E42" w:rsidRDefault="006D3009" w:rsidP="00792E42">
      <w:pPr>
        <w:tabs>
          <w:tab w:val="left" w:pos="2204"/>
        </w:tabs>
        <w:spacing w:after="0" w:line="240" w:lineRule="auto"/>
        <w:jc w:val="both"/>
      </w:pPr>
    </w:p>
    <w:p w14:paraId="5C727786" w14:textId="622AE2AE" w:rsidR="00F01B37" w:rsidRPr="00792E42" w:rsidRDefault="00284E65" w:rsidP="00792E42">
      <w:pPr>
        <w:tabs>
          <w:tab w:val="left" w:pos="2204"/>
        </w:tabs>
        <w:spacing w:after="0" w:line="240" w:lineRule="auto"/>
        <w:jc w:val="both"/>
      </w:pPr>
      <w:r w:rsidRPr="00792E42">
        <w:rPr>
          <w:b/>
        </w:rPr>
        <w:t>GN15.1.</w:t>
      </w:r>
      <w:r w:rsidRPr="00792E42">
        <w:t xml:space="preserve"> </w:t>
      </w:r>
      <w:r w:rsidR="00D95DDA" w:rsidRPr="00792E42">
        <w:t xml:space="preserve">In some cases, </w:t>
      </w:r>
      <w:r w:rsidRPr="00792E42">
        <w:t xml:space="preserve">the </w:t>
      </w:r>
      <w:r w:rsidR="00A5433A" w:rsidRPr="00792E42">
        <w:t xml:space="preserve">disclosure </w:t>
      </w:r>
      <w:r w:rsidRPr="00792E42">
        <w:t xml:space="preserve">of information </w:t>
      </w:r>
      <w:r w:rsidR="00A5433A" w:rsidRPr="00792E42">
        <w:t>rela</w:t>
      </w:r>
      <w:r w:rsidR="00AE1C48" w:rsidRPr="00792E42">
        <w:t>t</w:t>
      </w:r>
      <w:r w:rsidR="00A5433A" w:rsidRPr="00792E42">
        <w:t xml:space="preserve">ing to </w:t>
      </w:r>
      <w:r w:rsidRPr="00792E42">
        <w:t xml:space="preserve">cultural heritage </w:t>
      </w:r>
      <w:r w:rsidR="00D95DDA" w:rsidRPr="00792E42">
        <w:t xml:space="preserve">may </w:t>
      </w:r>
      <w:r w:rsidRPr="00792E42">
        <w:t xml:space="preserve">put stakeholders or </w:t>
      </w:r>
      <w:r w:rsidR="00A5433A" w:rsidRPr="00792E42">
        <w:t xml:space="preserve">the </w:t>
      </w:r>
      <w:r w:rsidRPr="00792E42">
        <w:t xml:space="preserve">cultural heritage </w:t>
      </w:r>
      <w:r w:rsidR="00A5433A" w:rsidRPr="00792E42">
        <w:t xml:space="preserve">itself </w:t>
      </w:r>
      <w:r w:rsidRPr="00792E42">
        <w:t>at risk</w:t>
      </w:r>
      <w:r w:rsidR="00D95DDA" w:rsidRPr="00792E42">
        <w:t xml:space="preserve">. </w:t>
      </w:r>
      <w:r w:rsidR="001068DE">
        <w:t>It is important to consult with p</w:t>
      </w:r>
      <w:r w:rsidR="00D95DDA" w:rsidRPr="00792E42">
        <w:t xml:space="preserve">roject-affected parties </w:t>
      </w:r>
      <w:r w:rsidR="001068DE">
        <w:t xml:space="preserve">to determine </w:t>
      </w:r>
      <w:r w:rsidR="00D95DDA" w:rsidRPr="00792E42">
        <w:t xml:space="preserve">whether information regarding the cultural heritage can be disclosed. Where </w:t>
      </w:r>
      <w:r w:rsidR="001068DE">
        <w:t xml:space="preserve">consultation has determined that it is best not to disclose </w:t>
      </w:r>
      <w:r w:rsidR="00D95DDA" w:rsidRPr="00792E42">
        <w:t>information</w:t>
      </w:r>
      <w:r w:rsidR="001068DE">
        <w:t xml:space="preserve"> regarding the cultural heritage in question,</w:t>
      </w:r>
      <w:r w:rsidR="00D95DDA" w:rsidRPr="00792E42">
        <w:t xml:space="preserve"> </w:t>
      </w:r>
      <w:r w:rsidR="001068DE">
        <w:t>a</w:t>
      </w:r>
      <w:r w:rsidR="00D95DDA" w:rsidRPr="00792E42">
        <w:t xml:space="preserve">ppropriate measures </w:t>
      </w:r>
      <w:r w:rsidR="001068DE">
        <w:t xml:space="preserve">are </w:t>
      </w:r>
      <w:r w:rsidR="00D95DDA" w:rsidRPr="00792E42">
        <w:t xml:space="preserve">taken to protect </w:t>
      </w:r>
      <w:r w:rsidR="001068DE">
        <w:t>it</w:t>
      </w:r>
      <w:r w:rsidR="00D95DDA" w:rsidRPr="00792E42">
        <w:t xml:space="preserve">. </w:t>
      </w:r>
      <w:r w:rsidR="00D34237" w:rsidRPr="00792E42">
        <w:t>Such measures may include withholding maps identifying sensitive areas</w:t>
      </w:r>
      <w:r w:rsidR="00F54F06" w:rsidRPr="00792E42">
        <w:t xml:space="preserve"> or omitting information identifying the location or nature of the cultural heritage or the identity of stakeholders from the environmental and social impact assessment documentation</w:t>
      </w:r>
      <w:r w:rsidR="00C97750" w:rsidRPr="00792E42">
        <w:t>.</w:t>
      </w:r>
      <w:r w:rsidRPr="00792E42">
        <w:t xml:space="preserve"> </w:t>
      </w:r>
    </w:p>
    <w:p w14:paraId="3ED62FA6" w14:textId="63CA0C13" w:rsidR="00D95DDA" w:rsidRPr="00792E42" w:rsidRDefault="00D95DDA" w:rsidP="00792E42">
      <w:pPr>
        <w:tabs>
          <w:tab w:val="left" w:pos="2204"/>
        </w:tabs>
        <w:spacing w:after="0" w:line="240" w:lineRule="auto"/>
        <w:jc w:val="both"/>
      </w:pPr>
    </w:p>
    <w:p w14:paraId="655531A3" w14:textId="0757059E" w:rsidR="00790D4F" w:rsidRDefault="00790D4F" w:rsidP="00792E42">
      <w:pPr>
        <w:tabs>
          <w:tab w:val="left" w:pos="2204"/>
        </w:tabs>
        <w:spacing w:after="0" w:line="240" w:lineRule="auto"/>
        <w:jc w:val="both"/>
        <w:rPr>
          <w:rFonts w:cstheme="minorHAnsi"/>
        </w:rPr>
      </w:pPr>
      <w:r w:rsidRPr="00792E42">
        <w:rPr>
          <w:b/>
        </w:rPr>
        <w:t xml:space="preserve">GN15.2. </w:t>
      </w:r>
      <w:r w:rsidRPr="00792E42">
        <w:rPr>
          <w:rFonts w:cstheme="minorHAnsi"/>
        </w:rPr>
        <w:t xml:space="preserve">Where </w:t>
      </w:r>
      <w:r w:rsidR="007F423B">
        <w:t xml:space="preserve">only </w:t>
      </w:r>
      <w:r w:rsidRPr="00792E42">
        <w:rPr>
          <w:rFonts w:cstheme="minorHAnsi"/>
        </w:rPr>
        <w:t xml:space="preserve">general information </w:t>
      </w:r>
      <w:r w:rsidR="007F423B">
        <w:rPr>
          <w:rFonts w:cstheme="minorHAnsi"/>
        </w:rPr>
        <w:t xml:space="preserve">is known </w:t>
      </w:r>
      <w:r w:rsidRPr="00792E42">
        <w:rPr>
          <w:rFonts w:cstheme="minorHAnsi"/>
        </w:rPr>
        <w:t>about the location of cultural heritag</w:t>
      </w:r>
      <w:r w:rsidR="002A571E" w:rsidRPr="00F73059">
        <w:rPr>
          <w:i/>
          <w:iCs/>
          <w:noProof/>
          <w:sz w:val="24"/>
          <w:szCs w:val="24"/>
          <w:lang w:eastAsia="en-US"/>
        </w:rPr>
        <mc:AlternateContent>
          <mc:Choice Requires="wps">
            <w:drawing>
              <wp:anchor distT="45720" distB="45720" distL="114300" distR="114300" simplePos="0" relativeHeight="251660288" behindDoc="0" locked="0" layoutInCell="1" allowOverlap="1" wp14:anchorId="4714D699" wp14:editId="25D1E65C">
                <wp:simplePos x="0" y="0"/>
                <wp:positionH relativeFrom="page">
                  <wp:posOffset>7150735</wp:posOffset>
                </wp:positionH>
                <wp:positionV relativeFrom="page">
                  <wp:posOffset>7315200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009F0DD"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D699" id="_x0000_s1033" type="#_x0000_t202" style="position:absolute;left:0;text-align:left;margin-left:563.05pt;margin-top:8in;width:1in;height:23.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LxnXQEUC&#10;AABuBAAADgAAAAAAAAAAAAAAAAAuAgAAZHJzL2Uyb0RvYy54bWxQSwECLQAUAAYACAAAACEA3898&#10;EuAAAAAPAQAADwAAAAAAAAAAAAAAAACfBAAAZHJzL2Rvd25yZXYueG1sUEsFBgAAAAAEAAQA8wAA&#10;AKwFAAAAAA==&#10;" fillcolor="#c5e0b3 [1305]" stroked="f">
                <v:textbox>
                  <w:txbxContent>
                    <w:p w14:paraId="7009F0DD"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Pr="00792E42">
        <w:rPr>
          <w:rFonts w:cstheme="minorHAnsi"/>
        </w:rPr>
        <w:t>e</w:t>
      </w:r>
      <w:r w:rsidR="00B30497" w:rsidRPr="00792E42">
        <w:rPr>
          <w:rFonts w:cstheme="minorHAnsi"/>
        </w:rPr>
        <w:t xml:space="preserve"> that may be </w:t>
      </w:r>
      <w:r w:rsidR="008A77E4">
        <w:rPr>
          <w:rFonts w:cstheme="minorHAnsi"/>
        </w:rPr>
        <w:t>impacted</w:t>
      </w:r>
      <w:r w:rsidR="007F423B">
        <w:rPr>
          <w:rFonts w:cstheme="minorHAnsi"/>
        </w:rPr>
        <w:t xml:space="preserve"> </w:t>
      </w:r>
      <w:r w:rsidR="00B30497" w:rsidRPr="00792E42">
        <w:rPr>
          <w:rFonts w:cstheme="minorHAnsi"/>
        </w:rPr>
        <w:t>by the project</w:t>
      </w:r>
      <w:r w:rsidRPr="00792E42">
        <w:rPr>
          <w:rFonts w:cstheme="minorHAnsi"/>
        </w:rPr>
        <w:t xml:space="preserve">, </w:t>
      </w:r>
      <w:r w:rsidR="00B30497" w:rsidRPr="00792E42">
        <w:rPr>
          <w:rFonts w:cstheme="minorHAnsi"/>
        </w:rPr>
        <w:t xml:space="preserve">appropriate </w:t>
      </w:r>
      <w:r w:rsidRPr="00792E42">
        <w:rPr>
          <w:rFonts w:cstheme="minorHAnsi"/>
        </w:rPr>
        <w:t xml:space="preserve">mitigation measures </w:t>
      </w:r>
      <w:r w:rsidR="007F423B">
        <w:rPr>
          <w:rFonts w:cstheme="minorHAnsi"/>
        </w:rPr>
        <w:t xml:space="preserve">are </w:t>
      </w:r>
      <w:r w:rsidR="00D95DDA" w:rsidRPr="00792E42">
        <w:rPr>
          <w:rFonts w:cstheme="minorHAnsi"/>
        </w:rPr>
        <w:t xml:space="preserve">developed </w:t>
      </w:r>
      <w:r w:rsidRPr="00792E42">
        <w:rPr>
          <w:rFonts w:cstheme="minorHAnsi"/>
        </w:rPr>
        <w:t xml:space="preserve">to protect </w:t>
      </w:r>
      <w:r w:rsidR="00002FBF">
        <w:rPr>
          <w:rFonts w:cstheme="minorHAnsi"/>
        </w:rPr>
        <w:t xml:space="preserve">the cultural </w:t>
      </w:r>
      <w:r w:rsidR="00BA1286">
        <w:rPr>
          <w:rFonts w:cstheme="minorHAnsi"/>
        </w:rPr>
        <w:t>heritage</w:t>
      </w:r>
      <w:r w:rsidR="007F423B">
        <w:rPr>
          <w:rFonts w:cstheme="minorHAnsi"/>
        </w:rPr>
        <w:t xml:space="preserve"> </w:t>
      </w:r>
      <w:r w:rsidR="00561286">
        <w:rPr>
          <w:rFonts w:cstheme="minorHAnsi"/>
        </w:rPr>
        <w:t xml:space="preserve">as far </w:t>
      </w:r>
      <w:r w:rsidR="007F423B">
        <w:rPr>
          <w:rFonts w:cstheme="minorHAnsi"/>
        </w:rPr>
        <w:t xml:space="preserve">as possible without knowledge of </w:t>
      </w:r>
      <w:r w:rsidR="00B30497" w:rsidRPr="00792E42">
        <w:rPr>
          <w:rFonts w:cstheme="minorHAnsi"/>
        </w:rPr>
        <w:t>the</w:t>
      </w:r>
      <w:r w:rsidRPr="00792E42">
        <w:rPr>
          <w:rFonts w:cstheme="minorHAnsi"/>
        </w:rPr>
        <w:t xml:space="preserve"> precise location.</w:t>
      </w:r>
      <w:r w:rsidR="007F423B">
        <w:rPr>
          <w:rFonts w:cstheme="minorHAnsi"/>
        </w:rPr>
        <w:t xml:space="preserve"> This is best accomplished in consultation with project-affected parties with knowledge of the specific location of the cultural heritage concerned.</w:t>
      </w:r>
    </w:p>
    <w:p w14:paraId="307F2117" w14:textId="77777777" w:rsidR="001108E9" w:rsidRDefault="001108E9" w:rsidP="00792E42">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27B2F" w:rsidRPr="00792E42" w14:paraId="0AFDB7F4" w14:textId="77777777" w:rsidTr="00F0115A">
        <w:tc>
          <w:tcPr>
            <w:tcW w:w="9355" w:type="dxa"/>
            <w:shd w:val="clear" w:color="auto" w:fill="E7E6E6" w:themeFill="background2"/>
          </w:tcPr>
          <w:p w14:paraId="252EAF09" w14:textId="44636E1A" w:rsidR="00827B2F" w:rsidRPr="00792E42" w:rsidRDefault="00827B2F" w:rsidP="00792E42">
            <w:pPr>
              <w:pStyle w:val="Heading1"/>
              <w:numPr>
                <w:ilvl w:val="0"/>
                <w:numId w:val="0"/>
              </w:numPr>
              <w:spacing w:before="0" w:line="240" w:lineRule="auto"/>
              <w:jc w:val="left"/>
              <w:outlineLvl w:val="0"/>
              <w:rPr>
                <w:b w:val="0"/>
                <w:bCs w:val="0"/>
                <w:i/>
                <w:iCs/>
              </w:rPr>
            </w:pPr>
            <w:bookmarkStart w:id="7" w:name="_Toc493670039"/>
            <w:r w:rsidRPr="00792E42">
              <w:rPr>
                <w:i/>
                <w:color w:val="auto"/>
                <w:sz w:val="22"/>
                <w:szCs w:val="22"/>
              </w:rPr>
              <w:t>Stakeholder</w:t>
            </w:r>
            <w:r w:rsidR="008878BD" w:rsidRPr="00792E42">
              <w:rPr>
                <w:i/>
                <w:color w:val="auto"/>
                <w:sz w:val="22"/>
                <w:szCs w:val="22"/>
              </w:rPr>
              <w:t>s’ Access</w:t>
            </w:r>
            <w:bookmarkEnd w:id="7"/>
            <w:r w:rsidRPr="00792E42">
              <w:rPr>
                <w:i/>
                <w:iCs/>
              </w:rPr>
              <w:t xml:space="preserve"> </w:t>
            </w:r>
          </w:p>
        </w:tc>
      </w:tr>
    </w:tbl>
    <w:p w14:paraId="10062840" w14:textId="2C07D6E0" w:rsidR="00827B2F" w:rsidRPr="00792E42" w:rsidRDefault="00827B2F"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D3009" w:rsidRPr="00792E42" w14:paraId="5C1B6B1F" w14:textId="77777777" w:rsidTr="00792E42">
        <w:tc>
          <w:tcPr>
            <w:tcW w:w="9355" w:type="dxa"/>
            <w:shd w:val="clear" w:color="auto" w:fill="E2EFD9" w:themeFill="accent6" w:themeFillTint="33"/>
          </w:tcPr>
          <w:p w14:paraId="697C2EC7" w14:textId="03C25C0B" w:rsidR="006D3009" w:rsidRPr="00792E42" w:rsidRDefault="006D3009" w:rsidP="00792E42">
            <w:pPr>
              <w:pStyle w:val="ESSpara"/>
              <w:numPr>
                <w:ilvl w:val="0"/>
                <w:numId w:val="13"/>
              </w:numPr>
              <w:spacing w:after="0"/>
              <w:ind w:left="0" w:hanging="21"/>
              <w:rPr>
                <w:bCs/>
                <w:i/>
                <w:iCs/>
                <w:sz w:val="20"/>
                <w:szCs w:val="20"/>
              </w:rPr>
            </w:pPr>
            <w:r w:rsidRPr="00792E42">
              <w:rPr>
                <w:bCs/>
                <w:i/>
                <w:iCs/>
                <w:sz w:val="20"/>
                <w:szCs w:val="20"/>
              </w:rPr>
              <w:t xml:space="preserve">Where the Borrower’s project site contains cultural </w:t>
            </w:r>
            <w:proofErr w:type="gramStart"/>
            <w:r w:rsidRPr="00792E42">
              <w:rPr>
                <w:bCs/>
                <w:i/>
                <w:iCs/>
                <w:sz w:val="20"/>
                <w:szCs w:val="20"/>
              </w:rPr>
              <w:t>heritage</w:t>
            </w:r>
            <w:proofErr w:type="gramEnd"/>
            <w:r w:rsidRPr="00792E42">
              <w:rPr>
                <w:bCs/>
                <w:i/>
                <w:iCs/>
                <w:sz w:val="20"/>
                <w:szCs w:val="20"/>
              </w:rPr>
              <w:t xml:space="preserve"> or prevents access to previously accessible cultural heritage sites, the Borrower will, based on consultations with users of the site, allow continued access to the cultural site, or will provide an alternative access route, subject to overriding health, safety and security considerations.</w:t>
            </w:r>
          </w:p>
        </w:tc>
      </w:tr>
    </w:tbl>
    <w:p w14:paraId="1828DA16" w14:textId="425D1CBB" w:rsidR="006D3009" w:rsidRPr="00792E42" w:rsidRDefault="006D3009" w:rsidP="00792E42">
      <w:pPr>
        <w:tabs>
          <w:tab w:val="left" w:pos="2204"/>
        </w:tabs>
        <w:spacing w:after="0" w:line="240" w:lineRule="auto"/>
        <w:jc w:val="both"/>
      </w:pPr>
    </w:p>
    <w:p w14:paraId="45F50F4D" w14:textId="7CD72FD4" w:rsidR="00284E65" w:rsidRDefault="00284E65" w:rsidP="00792E42">
      <w:pPr>
        <w:tabs>
          <w:tab w:val="left" w:pos="2204"/>
        </w:tabs>
        <w:spacing w:after="0" w:line="240" w:lineRule="auto"/>
        <w:jc w:val="both"/>
      </w:pPr>
      <w:r w:rsidRPr="00792E42">
        <w:rPr>
          <w:b/>
        </w:rPr>
        <w:t>GN16.1.</w:t>
      </w:r>
      <w:r w:rsidR="006E2B76">
        <w:t xml:space="preserve"> </w:t>
      </w:r>
      <w:r w:rsidR="00A5433A" w:rsidRPr="00792E42">
        <w:t xml:space="preserve">Where </w:t>
      </w:r>
      <w:r w:rsidRPr="00792E42">
        <w:t>project activities restrict access routes</w:t>
      </w:r>
      <w:r w:rsidR="00076E2E">
        <w:t xml:space="preserve"> to cultural heritage</w:t>
      </w:r>
      <w:r w:rsidR="00A5433A" w:rsidRPr="00792E42">
        <w:t xml:space="preserve">, </w:t>
      </w:r>
      <w:r w:rsidR="00CC20B5" w:rsidRPr="00792E42">
        <w:t>different</w:t>
      </w:r>
      <w:r w:rsidR="00792E42">
        <w:t xml:space="preserve"> </w:t>
      </w:r>
      <w:r w:rsidR="00A5433A" w:rsidRPr="00792E42">
        <w:t xml:space="preserve">ways of </w:t>
      </w:r>
      <w:r w:rsidR="00D95DDA" w:rsidRPr="00792E42">
        <w:t xml:space="preserve">providing </w:t>
      </w:r>
      <w:r w:rsidR="00A5433A" w:rsidRPr="00792E42">
        <w:t>access</w:t>
      </w:r>
      <w:r w:rsidR="00D97A77" w:rsidRPr="00792E42">
        <w:t xml:space="preserve"> for </w:t>
      </w:r>
      <w:r w:rsidR="00D3514E" w:rsidRPr="00792E42">
        <w:t xml:space="preserve">traditional </w:t>
      </w:r>
      <w:r w:rsidR="00D97A77" w:rsidRPr="00792E42">
        <w:t xml:space="preserve">users of the cultural </w:t>
      </w:r>
      <w:r w:rsidR="00BD1EE1" w:rsidRPr="00792E42">
        <w:t>aspects of the site</w:t>
      </w:r>
      <w:r w:rsidR="00D95DDA" w:rsidRPr="00792E42">
        <w:t xml:space="preserve"> </w:t>
      </w:r>
      <w:r w:rsidR="00076E2E">
        <w:t xml:space="preserve">are </w:t>
      </w:r>
      <w:r w:rsidR="00D95DDA" w:rsidRPr="00792E42">
        <w:t>identified</w:t>
      </w:r>
      <w:r w:rsidR="00076E2E">
        <w:t>, if possible prior to construction</w:t>
      </w:r>
      <w:r w:rsidR="00A5433A" w:rsidRPr="00792E42">
        <w:t xml:space="preserve">. </w:t>
      </w:r>
      <w:r w:rsidR="00D95DDA" w:rsidRPr="00792E42">
        <w:t xml:space="preserve">For example, </w:t>
      </w:r>
      <w:r w:rsidR="00792E42">
        <w:t>i</w:t>
      </w:r>
      <w:r w:rsidRPr="00792E42">
        <w:t xml:space="preserve">f construction blocks a path to a worship site, a different access </w:t>
      </w:r>
      <w:r w:rsidR="00AE1C48" w:rsidRPr="00792E42">
        <w:t xml:space="preserve">route </w:t>
      </w:r>
      <w:r w:rsidR="00F42438">
        <w:t xml:space="preserve">should be considered </w:t>
      </w:r>
      <w:r w:rsidR="00EB7787" w:rsidRPr="00792E42">
        <w:t xml:space="preserve">during </w:t>
      </w:r>
      <w:r w:rsidR="00F42438">
        <w:t>environmental and social assessment process</w:t>
      </w:r>
      <w:r w:rsidR="00A5433A" w:rsidRPr="00792E42">
        <w:t xml:space="preserve">. </w:t>
      </w:r>
    </w:p>
    <w:p w14:paraId="452ACB77" w14:textId="77777777" w:rsidR="00792E42" w:rsidRPr="00792E42" w:rsidRDefault="00792E42" w:rsidP="00792E42">
      <w:pPr>
        <w:tabs>
          <w:tab w:val="left" w:pos="2204"/>
        </w:tabs>
        <w:spacing w:after="0" w:line="240" w:lineRule="auto"/>
        <w:jc w:val="both"/>
      </w:pPr>
    </w:p>
    <w:p w14:paraId="0923FEBD" w14:textId="0E792226" w:rsidR="00284E65" w:rsidRDefault="00284E65" w:rsidP="00792E42">
      <w:pPr>
        <w:tabs>
          <w:tab w:val="left" w:pos="2204"/>
        </w:tabs>
        <w:spacing w:after="0" w:line="240" w:lineRule="auto"/>
        <w:jc w:val="both"/>
      </w:pPr>
      <w:r w:rsidRPr="00792E42">
        <w:rPr>
          <w:b/>
        </w:rPr>
        <w:t>GN16.2</w:t>
      </w:r>
      <w:r w:rsidR="003F7625" w:rsidRPr="00792E42">
        <w:t>.</w:t>
      </w:r>
      <w:r w:rsidR="001C2137" w:rsidRPr="00792E42">
        <w:t xml:space="preserve"> </w:t>
      </w:r>
      <w:r w:rsidR="00F42438">
        <w:t>Where</w:t>
      </w:r>
      <w:r w:rsidR="005F26CF">
        <w:t xml:space="preserve"> </w:t>
      </w:r>
      <w:r w:rsidR="001C2137" w:rsidRPr="00792E42">
        <w:t>access cannot be provided, for example, because the cultural heritage is located on a construction site</w:t>
      </w:r>
      <w:r w:rsidR="00F42438">
        <w:t xml:space="preserve">, </w:t>
      </w:r>
      <w:r w:rsidR="001C2137" w:rsidRPr="00792E42">
        <w:t xml:space="preserve">consideration </w:t>
      </w:r>
      <w:r w:rsidR="00F42438">
        <w:t>is</w:t>
      </w:r>
      <w:r w:rsidR="001C2137" w:rsidRPr="00792E42">
        <w:t xml:space="preserve"> given to allowing access on specified days or during specified times. If this is possible, the details of such access </w:t>
      </w:r>
      <w:r w:rsidR="00F8528D">
        <w:t xml:space="preserve">are </w:t>
      </w:r>
      <w:r w:rsidR="00CC20B5" w:rsidRPr="00792E42">
        <w:t>communicated to the</w:t>
      </w:r>
      <w:r w:rsidR="00BD1EE1" w:rsidRPr="00792E42">
        <w:t xml:space="preserve"> </w:t>
      </w:r>
      <w:r w:rsidR="00D3514E" w:rsidRPr="00792E42">
        <w:t xml:space="preserve">traditional </w:t>
      </w:r>
      <w:r w:rsidR="00BD1EE1" w:rsidRPr="00792E42">
        <w:t>users of the cultural aspects of the site</w:t>
      </w:r>
      <w:r w:rsidR="00BD1EE1" w:rsidRPr="00792E42" w:rsidDel="00F25324">
        <w:t xml:space="preserve"> </w:t>
      </w:r>
      <w:r w:rsidR="00CC20B5" w:rsidRPr="00792E42">
        <w:t xml:space="preserve">so that they </w:t>
      </w:r>
      <w:r w:rsidR="001C2137" w:rsidRPr="00792E42">
        <w:t xml:space="preserve">can take advantage of </w:t>
      </w:r>
      <w:r w:rsidR="00F42438">
        <w:t>the opportunities for access</w:t>
      </w:r>
      <w:r w:rsidR="001C2137" w:rsidRPr="00792E42">
        <w:t>.</w:t>
      </w:r>
    </w:p>
    <w:p w14:paraId="051FDD4E" w14:textId="77777777" w:rsidR="00792E42" w:rsidRPr="00792E42" w:rsidRDefault="00792E4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38E1ED9D" w14:textId="77777777" w:rsidTr="00F0115A">
        <w:tc>
          <w:tcPr>
            <w:tcW w:w="9355" w:type="dxa"/>
            <w:shd w:val="clear" w:color="auto" w:fill="E7E6E6" w:themeFill="background2"/>
          </w:tcPr>
          <w:p w14:paraId="586F1769" w14:textId="76877EE5" w:rsidR="008878BD" w:rsidRPr="00792E42" w:rsidRDefault="008878BD" w:rsidP="00792E42">
            <w:pPr>
              <w:pStyle w:val="Heading1"/>
              <w:numPr>
                <w:ilvl w:val="0"/>
                <w:numId w:val="0"/>
              </w:numPr>
              <w:spacing w:before="0" w:line="240" w:lineRule="auto"/>
              <w:jc w:val="left"/>
              <w:outlineLvl w:val="0"/>
              <w:rPr>
                <w:b w:val="0"/>
                <w:bCs w:val="0"/>
                <w:i/>
                <w:iCs/>
              </w:rPr>
            </w:pPr>
            <w:bookmarkStart w:id="8" w:name="_Toc493670040"/>
            <w:r w:rsidRPr="00792E42">
              <w:rPr>
                <w:i/>
                <w:color w:val="auto"/>
                <w:sz w:val="22"/>
                <w:szCs w:val="22"/>
              </w:rPr>
              <w:t>C. Legally Protected Cultural Heritage Areas</w:t>
            </w:r>
            <w:bookmarkEnd w:id="8"/>
          </w:p>
        </w:tc>
      </w:tr>
    </w:tbl>
    <w:p w14:paraId="0EBD589D"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D3009" w:rsidRPr="00792E42" w14:paraId="0419D32D" w14:textId="77777777" w:rsidTr="00792E42">
        <w:tc>
          <w:tcPr>
            <w:tcW w:w="9355" w:type="dxa"/>
            <w:shd w:val="clear" w:color="auto" w:fill="E2EFD9" w:themeFill="accent6" w:themeFillTint="33"/>
          </w:tcPr>
          <w:p w14:paraId="42103C71" w14:textId="4889A715" w:rsidR="006D3009" w:rsidRPr="00792E42" w:rsidRDefault="006D3009" w:rsidP="00792E42">
            <w:pPr>
              <w:pStyle w:val="ESSpara"/>
              <w:numPr>
                <w:ilvl w:val="0"/>
                <w:numId w:val="13"/>
              </w:numPr>
              <w:spacing w:after="0"/>
              <w:ind w:left="-21" w:firstLine="0"/>
              <w:rPr>
                <w:bCs/>
                <w:i/>
                <w:iCs/>
                <w:sz w:val="20"/>
                <w:szCs w:val="20"/>
              </w:rPr>
            </w:pPr>
            <w:r w:rsidRPr="00792E42">
              <w:rPr>
                <w:bCs/>
                <w:i/>
                <w:iCs/>
                <w:sz w:val="20"/>
                <w:szCs w:val="20"/>
              </w:rPr>
              <w:t>As part of the environmental and social assessment, the Borrower will determine the presence of all listed legally protected cultural heritage areas affected by the project</w:t>
            </w:r>
            <w:r w:rsidR="00F8528D">
              <w:rPr>
                <w:bCs/>
                <w:i/>
                <w:iCs/>
                <w:sz w:val="20"/>
                <w:szCs w:val="20"/>
              </w:rPr>
              <w:t>.</w:t>
            </w:r>
            <w:r w:rsidRPr="00792E42">
              <w:rPr>
                <w:bCs/>
                <w:i/>
                <w:iCs/>
                <w:sz w:val="20"/>
                <w:szCs w:val="20"/>
                <w:vertAlign w:val="superscript"/>
              </w:rPr>
              <w:t>5</w:t>
            </w:r>
            <w:r w:rsidRPr="00792E42">
              <w:rPr>
                <w:bCs/>
                <w:i/>
                <w:iCs/>
                <w:sz w:val="20"/>
                <w:szCs w:val="20"/>
              </w:rPr>
              <w:t xml:space="preserve"> If the proposed project will be located within a legally protected area or a legally defined buffer zone, the Borrower will: </w:t>
            </w:r>
          </w:p>
          <w:p w14:paraId="3211704B" w14:textId="63DBB7BA" w:rsidR="006D3009" w:rsidRPr="00792E42" w:rsidRDefault="006D3009" w:rsidP="002C5592">
            <w:pPr>
              <w:pStyle w:val="ESSpara"/>
              <w:numPr>
                <w:ilvl w:val="1"/>
                <w:numId w:val="48"/>
              </w:numPr>
              <w:spacing w:after="0"/>
              <w:rPr>
                <w:bCs/>
                <w:i/>
                <w:iCs/>
                <w:sz w:val="20"/>
                <w:szCs w:val="20"/>
              </w:rPr>
            </w:pPr>
            <w:r w:rsidRPr="00792E42">
              <w:rPr>
                <w:bCs/>
                <w:i/>
                <w:iCs/>
                <w:sz w:val="20"/>
                <w:szCs w:val="20"/>
              </w:rPr>
              <w:lastRenderedPageBreak/>
              <w:t>Comply with local, national, regional or international cultural heritage regulations</w:t>
            </w:r>
            <w:r w:rsidRPr="00792E42">
              <w:rPr>
                <w:bCs/>
                <w:i/>
                <w:iCs/>
                <w:sz w:val="20"/>
                <w:szCs w:val="20"/>
                <w:vertAlign w:val="superscript"/>
              </w:rPr>
              <w:t>6</w:t>
            </w:r>
            <w:r w:rsidRPr="00792E42">
              <w:rPr>
                <w:bCs/>
                <w:i/>
                <w:iCs/>
                <w:sz w:val="20"/>
                <w:szCs w:val="20"/>
              </w:rPr>
              <w:t xml:space="preserve"> and the protected area management plans;</w:t>
            </w:r>
          </w:p>
          <w:p w14:paraId="01F9184B" w14:textId="77777777" w:rsidR="00DC74C9" w:rsidRPr="00792E42" w:rsidRDefault="00DC74C9" w:rsidP="002C5592">
            <w:pPr>
              <w:pStyle w:val="ESSpara"/>
              <w:numPr>
                <w:ilvl w:val="1"/>
                <w:numId w:val="48"/>
              </w:numPr>
              <w:spacing w:after="0"/>
              <w:rPr>
                <w:bCs/>
                <w:i/>
                <w:iCs/>
                <w:sz w:val="20"/>
                <w:szCs w:val="20"/>
              </w:rPr>
            </w:pPr>
            <w:r w:rsidRPr="00792E42">
              <w:rPr>
                <w:bCs/>
                <w:i/>
                <w:iCs/>
                <w:sz w:val="20"/>
                <w:szCs w:val="20"/>
              </w:rPr>
              <w:t>Consult the protected area sponsors and managers, project-affected parties (including individuals and communities) and other interested parties on the proposed project; and</w:t>
            </w:r>
          </w:p>
          <w:p w14:paraId="20B969BA" w14:textId="4FA090BC" w:rsidR="00DC74C9" w:rsidRPr="00792E42" w:rsidRDefault="00DC74C9" w:rsidP="002C5592">
            <w:pPr>
              <w:pStyle w:val="ESSpara"/>
              <w:numPr>
                <w:ilvl w:val="1"/>
                <w:numId w:val="48"/>
              </w:numPr>
              <w:spacing w:after="0"/>
              <w:rPr>
                <w:bCs/>
                <w:i/>
                <w:iCs/>
                <w:sz w:val="20"/>
                <w:szCs w:val="20"/>
              </w:rPr>
            </w:pPr>
            <w:r w:rsidRPr="00792E42">
              <w:rPr>
                <w:bCs/>
                <w:i/>
                <w:iCs/>
                <w:sz w:val="20"/>
                <w:szCs w:val="20"/>
              </w:rPr>
              <w:t>Implement additional programs, as appropriate, to promote and enhance the conservation aims of the protected area.</w:t>
            </w:r>
          </w:p>
        </w:tc>
      </w:tr>
      <w:tr w:rsidR="00DC74C9" w:rsidRPr="00792E42" w14:paraId="6285A5A1" w14:textId="77777777" w:rsidTr="00792E42">
        <w:tc>
          <w:tcPr>
            <w:tcW w:w="9355" w:type="dxa"/>
            <w:shd w:val="clear" w:color="auto" w:fill="E2EFD9" w:themeFill="accent6" w:themeFillTint="33"/>
          </w:tcPr>
          <w:p w14:paraId="5C5275FF" w14:textId="44EE7E2E" w:rsidR="00DC74C9" w:rsidRPr="00792E42" w:rsidRDefault="009F1979" w:rsidP="00792E42">
            <w:pPr>
              <w:pStyle w:val="ESSpara"/>
              <w:numPr>
                <w:ilvl w:val="0"/>
                <w:numId w:val="0"/>
              </w:numPr>
              <w:spacing w:after="0"/>
              <w:ind w:left="-21"/>
              <w:rPr>
                <w:bCs/>
                <w:i/>
                <w:iCs/>
                <w:sz w:val="20"/>
                <w:szCs w:val="20"/>
              </w:rPr>
            </w:pPr>
            <w:r w:rsidRPr="00792E42">
              <w:rPr>
                <w:bCs/>
                <w:i/>
                <w:iCs/>
                <w:sz w:val="20"/>
                <w:szCs w:val="20"/>
              </w:rPr>
              <w:lastRenderedPageBreak/>
              <w:t xml:space="preserve">Footnote </w:t>
            </w:r>
            <w:r w:rsidR="00DC74C9" w:rsidRPr="00792E42">
              <w:rPr>
                <w:bCs/>
                <w:i/>
                <w:iCs/>
                <w:sz w:val="20"/>
                <w:szCs w:val="20"/>
              </w:rPr>
              <w:t>5. Examples include world heritage sites and nationally and sub-nationally protected areas.</w:t>
            </w:r>
          </w:p>
        </w:tc>
      </w:tr>
      <w:tr w:rsidR="00DC74C9" w:rsidRPr="00792E42" w14:paraId="12075425" w14:textId="77777777" w:rsidTr="00792E42">
        <w:tc>
          <w:tcPr>
            <w:tcW w:w="9355" w:type="dxa"/>
            <w:shd w:val="clear" w:color="auto" w:fill="E2EFD9" w:themeFill="accent6" w:themeFillTint="33"/>
          </w:tcPr>
          <w:p w14:paraId="0C6ECEFC" w14:textId="39C5B4AE" w:rsidR="00DC74C9" w:rsidRPr="00792E42" w:rsidRDefault="009F1979" w:rsidP="00792E42">
            <w:pPr>
              <w:pStyle w:val="ESSpara"/>
              <w:numPr>
                <w:ilvl w:val="0"/>
                <w:numId w:val="0"/>
              </w:numPr>
              <w:spacing w:after="0"/>
              <w:ind w:left="-21"/>
              <w:rPr>
                <w:bCs/>
                <w:i/>
                <w:iCs/>
                <w:sz w:val="20"/>
                <w:szCs w:val="20"/>
              </w:rPr>
            </w:pPr>
            <w:r w:rsidRPr="00792E42">
              <w:rPr>
                <w:bCs/>
                <w:i/>
                <w:iCs/>
                <w:sz w:val="20"/>
                <w:szCs w:val="20"/>
              </w:rPr>
              <w:t xml:space="preserve">Footnote </w:t>
            </w:r>
            <w:r w:rsidR="00DC74C9" w:rsidRPr="00792E42">
              <w:rPr>
                <w:bCs/>
                <w:i/>
                <w:iCs/>
                <w:sz w:val="20"/>
                <w:szCs w:val="20"/>
              </w:rPr>
              <w:t>6. The applicability of regional or international cultural heritage regulations to the project will be determined through the environmental and social assessment.</w:t>
            </w:r>
          </w:p>
        </w:tc>
      </w:tr>
    </w:tbl>
    <w:p w14:paraId="70DC3902" w14:textId="638A4729" w:rsidR="006D3009" w:rsidRPr="00792E42" w:rsidRDefault="006D3009" w:rsidP="00792E42">
      <w:pPr>
        <w:tabs>
          <w:tab w:val="left" w:pos="2204"/>
        </w:tabs>
        <w:spacing w:after="0" w:line="240" w:lineRule="auto"/>
        <w:jc w:val="both"/>
      </w:pPr>
    </w:p>
    <w:p w14:paraId="0FCEAB1A" w14:textId="305F33BE" w:rsidR="00284E65" w:rsidRPr="00792E42" w:rsidRDefault="00284E65" w:rsidP="00792E42">
      <w:pPr>
        <w:tabs>
          <w:tab w:val="left" w:pos="2204"/>
        </w:tabs>
        <w:spacing w:after="0" w:line="240" w:lineRule="auto"/>
        <w:jc w:val="both"/>
      </w:pPr>
      <w:r w:rsidRPr="00792E42">
        <w:rPr>
          <w:b/>
        </w:rPr>
        <w:t>GN17.1.</w:t>
      </w:r>
      <w:r w:rsidR="006E2B76">
        <w:t xml:space="preserve"> </w:t>
      </w:r>
      <w:r w:rsidR="00246F18">
        <w:t>It is important to consider n</w:t>
      </w:r>
      <w:r w:rsidR="00AE1C48" w:rsidRPr="00792E42">
        <w:t xml:space="preserve">ational </w:t>
      </w:r>
      <w:r w:rsidRPr="00792E42">
        <w:t>legislation</w:t>
      </w:r>
      <w:r w:rsidR="00CC20B5" w:rsidRPr="00792E42">
        <w:t xml:space="preserve">, regulations and practices </w:t>
      </w:r>
      <w:r w:rsidR="008D5982" w:rsidRPr="00792E42">
        <w:t>relating to</w:t>
      </w:r>
      <w:r w:rsidR="00CC20B5" w:rsidRPr="00792E42">
        <w:t xml:space="preserve"> </w:t>
      </w:r>
      <w:r w:rsidR="007E258C" w:rsidRPr="00792E42">
        <w:t xml:space="preserve">the identification </w:t>
      </w:r>
      <w:r w:rsidR="00CC20B5" w:rsidRPr="00792E42">
        <w:t xml:space="preserve">and management </w:t>
      </w:r>
      <w:r w:rsidR="007E258C" w:rsidRPr="00792E42">
        <w:t xml:space="preserve">of </w:t>
      </w:r>
      <w:r w:rsidRPr="00792E42">
        <w:t>cultural heritage</w:t>
      </w:r>
      <w:r w:rsidR="000C33C2" w:rsidRPr="00792E42">
        <w:t xml:space="preserve">, and any </w:t>
      </w:r>
      <w:r w:rsidRPr="00792E42">
        <w:t xml:space="preserve">registers or lists of cultural heritage </w:t>
      </w:r>
      <w:r w:rsidR="007E258C" w:rsidRPr="00792E42">
        <w:t xml:space="preserve">that is </w:t>
      </w:r>
      <w:r w:rsidR="00792E42" w:rsidRPr="00792E42">
        <w:t>protected,</w:t>
      </w:r>
      <w:r w:rsidR="00EE66E9" w:rsidRPr="00792E42">
        <w:t xml:space="preserve"> including dedicated World Heritage Sites</w:t>
      </w:r>
      <w:r w:rsidR="00246F18">
        <w:t>,</w:t>
      </w:r>
      <w:r w:rsidR="00CC20B5" w:rsidRPr="00792E42">
        <w:t xml:space="preserve"> in assessing potential project impacts on cultural heritage</w:t>
      </w:r>
      <w:r w:rsidR="00000D7A" w:rsidRPr="00792E42">
        <w:t>.</w:t>
      </w:r>
      <w:r w:rsidRPr="00792E42">
        <w:t xml:space="preserve"> In some countries</w:t>
      </w:r>
      <w:r w:rsidR="00000D7A" w:rsidRPr="00792E42">
        <w:t>,</w:t>
      </w:r>
      <w:r w:rsidRPr="00792E42">
        <w:t xml:space="preserve"> registers are compiled and maintained at </w:t>
      </w:r>
      <w:r w:rsidR="007E258C" w:rsidRPr="00792E42">
        <w:t xml:space="preserve">different </w:t>
      </w:r>
      <w:r w:rsidRPr="00792E42">
        <w:t>levels</w:t>
      </w:r>
      <w:r w:rsidR="00D1296C" w:rsidRPr="00792E42">
        <w:t xml:space="preserve"> of government,</w:t>
      </w:r>
      <w:r w:rsidRPr="00792E42">
        <w:t xml:space="preserve"> national, sub-national and local, with specific legal and administrative provisions. </w:t>
      </w:r>
    </w:p>
    <w:p w14:paraId="0036E786" w14:textId="77777777" w:rsidR="00E62247" w:rsidRPr="00792E42" w:rsidRDefault="00E62247"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5F130646" w14:textId="77777777" w:rsidTr="00F0115A">
        <w:tc>
          <w:tcPr>
            <w:tcW w:w="9355" w:type="dxa"/>
            <w:shd w:val="clear" w:color="auto" w:fill="E7E6E6" w:themeFill="background2"/>
          </w:tcPr>
          <w:p w14:paraId="158D0C06" w14:textId="7C0AF95B" w:rsidR="008878BD" w:rsidRPr="00792E42" w:rsidRDefault="008878BD" w:rsidP="00792E42">
            <w:pPr>
              <w:pStyle w:val="Heading1"/>
              <w:numPr>
                <w:ilvl w:val="0"/>
                <w:numId w:val="0"/>
              </w:numPr>
              <w:spacing w:before="0" w:line="240" w:lineRule="auto"/>
              <w:jc w:val="left"/>
              <w:outlineLvl w:val="0"/>
              <w:rPr>
                <w:b w:val="0"/>
                <w:bCs w:val="0"/>
                <w:i/>
                <w:iCs/>
              </w:rPr>
            </w:pPr>
            <w:bookmarkStart w:id="9" w:name="_Toc493670041"/>
            <w:r w:rsidRPr="00792E42">
              <w:rPr>
                <w:i/>
                <w:color w:val="auto"/>
                <w:sz w:val="22"/>
                <w:szCs w:val="22"/>
              </w:rPr>
              <w:t>D. Provisions for Specific Types of Cultural Heritage</w:t>
            </w:r>
            <w:bookmarkEnd w:id="9"/>
          </w:p>
        </w:tc>
      </w:tr>
    </w:tbl>
    <w:p w14:paraId="63CDDAC9" w14:textId="2DFA00FE" w:rsidR="008878BD" w:rsidRPr="00792E42" w:rsidRDefault="008878BD"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729FC0C0" w14:textId="77777777" w:rsidTr="00F0115A">
        <w:tc>
          <w:tcPr>
            <w:tcW w:w="9355" w:type="dxa"/>
            <w:shd w:val="clear" w:color="auto" w:fill="E7E6E6" w:themeFill="background2"/>
          </w:tcPr>
          <w:p w14:paraId="18D65C4D" w14:textId="2F945571" w:rsidR="008878BD" w:rsidRPr="00792E42" w:rsidRDefault="008878BD" w:rsidP="00792E42">
            <w:pPr>
              <w:pStyle w:val="Heading1"/>
              <w:numPr>
                <w:ilvl w:val="0"/>
                <w:numId w:val="0"/>
              </w:numPr>
              <w:spacing w:before="0" w:line="240" w:lineRule="auto"/>
              <w:jc w:val="left"/>
              <w:outlineLvl w:val="0"/>
              <w:rPr>
                <w:b w:val="0"/>
                <w:bCs w:val="0"/>
                <w:i/>
                <w:iCs/>
              </w:rPr>
            </w:pPr>
            <w:bookmarkStart w:id="10" w:name="_Toc493670042"/>
            <w:r w:rsidRPr="00792E42">
              <w:rPr>
                <w:i/>
                <w:color w:val="auto"/>
                <w:sz w:val="22"/>
                <w:szCs w:val="22"/>
              </w:rPr>
              <w:t>Archaeological Sites and Material</w:t>
            </w:r>
            <w:bookmarkEnd w:id="10"/>
          </w:p>
        </w:tc>
      </w:tr>
    </w:tbl>
    <w:p w14:paraId="434FF553"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A159D" w:rsidRPr="00792E42" w14:paraId="6A69E55A" w14:textId="77777777" w:rsidTr="00792E42">
        <w:tc>
          <w:tcPr>
            <w:tcW w:w="9355" w:type="dxa"/>
            <w:shd w:val="clear" w:color="auto" w:fill="E2EFD9" w:themeFill="accent6" w:themeFillTint="33"/>
          </w:tcPr>
          <w:p w14:paraId="0217E99D" w14:textId="4978E989" w:rsidR="007A159D" w:rsidRPr="00792E42" w:rsidRDefault="007A159D" w:rsidP="00792E42">
            <w:pPr>
              <w:pStyle w:val="ESSpara"/>
              <w:numPr>
                <w:ilvl w:val="0"/>
                <w:numId w:val="13"/>
              </w:numPr>
              <w:spacing w:after="0"/>
              <w:ind w:left="0" w:hanging="21"/>
              <w:rPr>
                <w:bCs/>
                <w:i/>
                <w:iCs/>
                <w:sz w:val="20"/>
                <w:szCs w:val="20"/>
              </w:rPr>
            </w:pPr>
            <w:r w:rsidRPr="00792E42">
              <w:rPr>
                <w:bCs/>
                <w:i/>
                <w:iCs/>
                <w:sz w:val="20"/>
                <w:szCs w:val="20"/>
              </w:rPr>
              <w:t xml:space="preserve">Archaeological sites comprise any combination of structural remains, artifacts, human or ecological elements and may be located entirely beneath, partially above, or entirely above the land or water surface. Archaeological material may be found anywhere on the earth’s surface </w:t>
            </w:r>
            <w:r w:rsidRPr="00792E42">
              <w:rPr>
                <w:bCs/>
                <w:i/>
                <w:iCs/>
                <w:sz w:val="20"/>
                <w:szCs w:val="20"/>
                <w:vertAlign w:val="superscript"/>
              </w:rPr>
              <w:t>7</w:t>
            </w:r>
            <w:r w:rsidRPr="00792E42">
              <w:rPr>
                <w:bCs/>
                <w:i/>
                <w:iCs/>
                <w:sz w:val="20"/>
                <w:szCs w:val="20"/>
              </w:rPr>
              <w:t xml:space="preserve">, singly or scattered over large areas. Such material also includes burial areas </w:t>
            </w:r>
            <w:r w:rsidRPr="00792E42">
              <w:rPr>
                <w:bCs/>
                <w:i/>
                <w:iCs/>
                <w:sz w:val="20"/>
                <w:szCs w:val="20"/>
                <w:vertAlign w:val="superscript"/>
              </w:rPr>
              <w:t>8</w:t>
            </w:r>
            <w:r w:rsidRPr="00792E42">
              <w:rPr>
                <w:bCs/>
                <w:i/>
                <w:iCs/>
                <w:sz w:val="20"/>
                <w:szCs w:val="20"/>
              </w:rPr>
              <w:t>, human remains and fossils.</w:t>
            </w:r>
          </w:p>
        </w:tc>
      </w:tr>
      <w:tr w:rsidR="007A159D" w:rsidRPr="00792E42" w14:paraId="782A1C33" w14:textId="77777777" w:rsidTr="00792E42">
        <w:tc>
          <w:tcPr>
            <w:tcW w:w="9355" w:type="dxa"/>
            <w:shd w:val="clear" w:color="auto" w:fill="E2EFD9" w:themeFill="accent6" w:themeFillTint="33"/>
          </w:tcPr>
          <w:p w14:paraId="7B90AC2C" w14:textId="05AB19A8" w:rsidR="007A159D" w:rsidRPr="00792E42" w:rsidRDefault="009F1979" w:rsidP="00792E42">
            <w:pPr>
              <w:pStyle w:val="ESSpara"/>
              <w:numPr>
                <w:ilvl w:val="0"/>
                <w:numId w:val="0"/>
              </w:numPr>
              <w:spacing w:after="0"/>
              <w:ind w:left="-21"/>
              <w:rPr>
                <w:bCs/>
                <w:i/>
                <w:iCs/>
                <w:sz w:val="20"/>
                <w:szCs w:val="20"/>
              </w:rPr>
            </w:pPr>
            <w:r w:rsidRPr="00792E42">
              <w:rPr>
                <w:bCs/>
                <w:i/>
                <w:iCs/>
                <w:sz w:val="20"/>
                <w:szCs w:val="20"/>
              </w:rPr>
              <w:t xml:space="preserve">Footnote </w:t>
            </w:r>
            <w:r w:rsidR="007A159D" w:rsidRPr="00792E42">
              <w:rPr>
                <w:bCs/>
                <w:i/>
                <w:iCs/>
                <w:sz w:val="20"/>
                <w:szCs w:val="20"/>
              </w:rPr>
              <w:t>7. Most archaeological sites are hidden from view. Only rarely is there no archaeological material in any given area, even if such material is not known to or recognized by local people or recorded by national or international archaeological agencies or organizations.</w:t>
            </w:r>
          </w:p>
        </w:tc>
      </w:tr>
      <w:tr w:rsidR="007A159D" w:rsidRPr="00792E42" w14:paraId="5709D8AD" w14:textId="77777777" w:rsidTr="00792E42">
        <w:tc>
          <w:tcPr>
            <w:tcW w:w="9355" w:type="dxa"/>
            <w:shd w:val="clear" w:color="auto" w:fill="E2EFD9" w:themeFill="accent6" w:themeFillTint="33"/>
          </w:tcPr>
          <w:p w14:paraId="0288D96D" w14:textId="42914C40" w:rsidR="007A159D" w:rsidRPr="00792E42" w:rsidRDefault="009F1979" w:rsidP="00792E42">
            <w:pPr>
              <w:pStyle w:val="ESSpara"/>
              <w:numPr>
                <w:ilvl w:val="0"/>
                <w:numId w:val="0"/>
              </w:numPr>
              <w:spacing w:after="0"/>
              <w:ind w:left="-21"/>
              <w:rPr>
                <w:bCs/>
                <w:i/>
                <w:iCs/>
                <w:sz w:val="20"/>
                <w:szCs w:val="20"/>
              </w:rPr>
            </w:pPr>
            <w:r w:rsidRPr="00792E42">
              <w:rPr>
                <w:bCs/>
                <w:i/>
                <w:iCs/>
                <w:sz w:val="20"/>
                <w:szCs w:val="20"/>
              </w:rPr>
              <w:t xml:space="preserve">Footnote </w:t>
            </w:r>
            <w:r w:rsidR="007A159D" w:rsidRPr="00792E42">
              <w:rPr>
                <w:bCs/>
                <w:i/>
                <w:iCs/>
                <w:sz w:val="20"/>
                <w:szCs w:val="20"/>
              </w:rPr>
              <w:t>8. The burial areas referred to in Paragraph 18 are those unrelated to current populations living in the project area. For more recent burial places connected directly to project-affected parties, appropriate mitigation measures will be identified pursuant to paragraphs 8 and 9 through consultations with such parties.</w:t>
            </w:r>
          </w:p>
        </w:tc>
      </w:tr>
    </w:tbl>
    <w:p w14:paraId="790DFE07" w14:textId="7C9AA9D7" w:rsidR="006D3009" w:rsidRPr="00792E42" w:rsidRDefault="006D3009" w:rsidP="00792E42">
      <w:pPr>
        <w:tabs>
          <w:tab w:val="left" w:pos="2204"/>
        </w:tabs>
        <w:spacing w:after="0" w:line="240" w:lineRule="auto"/>
        <w:jc w:val="both"/>
      </w:pPr>
    </w:p>
    <w:p w14:paraId="6E196D1D" w14:textId="41C38489" w:rsidR="006A4013" w:rsidRDefault="006A4013" w:rsidP="00792E42">
      <w:pPr>
        <w:tabs>
          <w:tab w:val="left" w:pos="2204"/>
        </w:tabs>
        <w:spacing w:after="0" w:line="240" w:lineRule="auto"/>
        <w:jc w:val="both"/>
      </w:pPr>
      <w:r w:rsidRPr="00792E42">
        <w:rPr>
          <w:b/>
        </w:rPr>
        <w:t>GN18.1.</w:t>
      </w:r>
      <w:r w:rsidRPr="00792E42">
        <w:t xml:space="preserve"> Archaeological m</w:t>
      </w:r>
      <w:r w:rsidR="002A571E" w:rsidRPr="00F73059">
        <w:rPr>
          <w:i/>
          <w:iCs/>
          <w:noProof/>
          <w:sz w:val="24"/>
          <w:szCs w:val="24"/>
          <w:lang w:eastAsia="en-US"/>
        </w:rPr>
        <mc:AlternateContent>
          <mc:Choice Requires="wps">
            <w:drawing>
              <wp:anchor distT="45720" distB="45720" distL="114300" distR="114300" simplePos="0" relativeHeight="251661312" behindDoc="0" locked="0" layoutInCell="1" allowOverlap="1" wp14:anchorId="04C05490" wp14:editId="007F2893">
                <wp:simplePos x="0" y="0"/>
                <wp:positionH relativeFrom="page">
                  <wp:posOffset>7150735</wp:posOffset>
                </wp:positionH>
                <wp:positionV relativeFrom="page">
                  <wp:posOffset>7315200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541C500"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5490" id="_x0000_s1034" type="#_x0000_t202" style="position:absolute;left:0;text-align:left;margin-left:563.05pt;margin-top:8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MHRAIAAG8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" fillcolor="#c5e0b3 [1305]" stroked="f">
                <v:textbox>
                  <w:txbxContent>
                    <w:p w14:paraId="4541C500"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Pr="00792E42">
        <w:t xml:space="preserve">aterial comprises the physical remains of past human activity, especially human settlement. These remains may be found concentrated in a single area or scattered over the landscape, as well as in caves and rock formations, along riverbeds, coastlines, and underwater, including shipwrecks and flooded habitation sites. An archaeological site may contain artifacts, plant and animal remains, structural remains and soil features. Archaeological material may range in nature from a large or small ancient settlement that is completely or partially buried by surface soils or other sediment, to the short-term remains of a temporary nomad camp or other short-term activity. </w:t>
      </w:r>
    </w:p>
    <w:p w14:paraId="4FC32010" w14:textId="77777777" w:rsidR="00792E42" w:rsidRPr="00792E42" w:rsidRDefault="00792E42" w:rsidP="00792E42">
      <w:pPr>
        <w:tabs>
          <w:tab w:val="left" w:pos="2204"/>
        </w:tabs>
        <w:spacing w:after="0" w:line="240" w:lineRule="auto"/>
        <w:jc w:val="both"/>
      </w:pPr>
    </w:p>
    <w:p w14:paraId="547287E1" w14:textId="51E29A2A" w:rsidR="006A4013" w:rsidRDefault="0039661C" w:rsidP="00792E42">
      <w:pPr>
        <w:tabs>
          <w:tab w:val="left" w:pos="2204"/>
        </w:tabs>
        <w:spacing w:after="0" w:line="240" w:lineRule="auto"/>
        <w:jc w:val="both"/>
      </w:pPr>
      <w:r w:rsidRPr="00792E42">
        <w:rPr>
          <w:b/>
        </w:rPr>
        <w:t>GN18.2</w:t>
      </w:r>
      <w:r w:rsidR="006A4013" w:rsidRPr="00792E42">
        <w:rPr>
          <w:b/>
        </w:rPr>
        <w:t>.</w:t>
      </w:r>
      <w:r w:rsidR="006A4013" w:rsidRPr="00792E42">
        <w:t xml:space="preserve"> </w:t>
      </w:r>
      <w:r w:rsidR="009A6C3A" w:rsidRPr="00792E42">
        <w:t xml:space="preserve">In some </w:t>
      </w:r>
      <w:r w:rsidR="005F26CF">
        <w:t>places</w:t>
      </w:r>
      <w:r w:rsidR="009A6C3A" w:rsidRPr="00792E42">
        <w:t xml:space="preserve">, burial grounds or cemeteries may not be recognized as cultural heritage. For example, they </w:t>
      </w:r>
      <w:r w:rsidR="006A4013" w:rsidRPr="00792E42">
        <w:t xml:space="preserve">may be </w:t>
      </w:r>
      <w:r w:rsidR="00845263" w:rsidRPr="00792E42">
        <w:t xml:space="preserve">recent or </w:t>
      </w:r>
      <w:r w:rsidR="006A4013" w:rsidRPr="00792E42">
        <w:t xml:space="preserve">of </w:t>
      </w:r>
      <w:r w:rsidR="00845263" w:rsidRPr="00792E42">
        <w:t xml:space="preserve">an </w:t>
      </w:r>
      <w:r w:rsidR="006A4013" w:rsidRPr="00792E42">
        <w:t xml:space="preserve">indeterminate </w:t>
      </w:r>
      <w:r w:rsidR="009A6C3A" w:rsidRPr="00792E42">
        <w:t>age</w:t>
      </w:r>
      <w:r w:rsidR="006A4013" w:rsidRPr="00792E42">
        <w:t xml:space="preserve">, not considered of historical or archaeological value, </w:t>
      </w:r>
      <w:r w:rsidR="00845263" w:rsidRPr="00792E42">
        <w:t>or</w:t>
      </w:r>
      <w:r w:rsidR="006A4013" w:rsidRPr="00792E42">
        <w:t xml:space="preserve"> unrelated to the current local population. </w:t>
      </w:r>
      <w:r w:rsidR="00845263" w:rsidRPr="00792E42">
        <w:t xml:space="preserve">In these circumstances, </w:t>
      </w:r>
      <w:r w:rsidR="006A4013" w:rsidRPr="00792E42">
        <w:t>consultation</w:t>
      </w:r>
      <w:r w:rsidR="00AD3EEC" w:rsidRPr="00792E42">
        <w:t>s</w:t>
      </w:r>
      <w:r w:rsidR="006A4013" w:rsidRPr="00792E42">
        <w:t xml:space="preserve"> with the </w:t>
      </w:r>
      <w:r w:rsidR="00A86284" w:rsidRPr="00792E42">
        <w:t>project-affected parties</w:t>
      </w:r>
      <w:r w:rsidR="00845263" w:rsidRPr="00792E42">
        <w:t xml:space="preserve"> and other stakeholders</w:t>
      </w:r>
      <w:r w:rsidR="00B77894" w:rsidRPr="00792E42">
        <w:t xml:space="preserve"> </w:t>
      </w:r>
      <w:r w:rsidR="005F26CF">
        <w:t xml:space="preserve">to determine </w:t>
      </w:r>
      <w:r w:rsidR="009A6C3A" w:rsidRPr="00792E42">
        <w:t xml:space="preserve">appropriate </w:t>
      </w:r>
      <w:r w:rsidR="006A4013" w:rsidRPr="00792E42">
        <w:t>m</w:t>
      </w:r>
      <w:r w:rsidR="009A6C3A" w:rsidRPr="00792E42">
        <w:t>itigation measures</w:t>
      </w:r>
      <w:r w:rsidR="00CD0CF1">
        <w:t xml:space="preserve"> in accordance with ESS1</w:t>
      </w:r>
      <w:r w:rsidR="00C12C6F" w:rsidRPr="00792E42">
        <w:t>.</w:t>
      </w:r>
      <w:r w:rsidR="005E55F9" w:rsidRPr="00792E42">
        <w:t xml:space="preserve"> </w:t>
      </w:r>
    </w:p>
    <w:p w14:paraId="44DEC5BB" w14:textId="77777777" w:rsidR="00792E42" w:rsidRPr="00792E42" w:rsidRDefault="00792E42"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A159D" w:rsidRPr="00792E42" w14:paraId="0ECC700D" w14:textId="77777777" w:rsidTr="00792E42">
        <w:tc>
          <w:tcPr>
            <w:tcW w:w="9355" w:type="dxa"/>
            <w:shd w:val="clear" w:color="auto" w:fill="E2EFD9" w:themeFill="accent6" w:themeFillTint="33"/>
          </w:tcPr>
          <w:p w14:paraId="70F5550B" w14:textId="7BBEF8E7" w:rsidR="007A159D" w:rsidRPr="00792E42" w:rsidRDefault="007A159D" w:rsidP="00792E42">
            <w:pPr>
              <w:pStyle w:val="ESSpara"/>
              <w:numPr>
                <w:ilvl w:val="0"/>
                <w:numId w:val="13"/>
              </w:numPr>
              <w:spacing w:after="0"/>
              <w:ind w:left="0" w:hanging="21"/>
              <w:rPr>
                <w:bCs/>
                <w:i/>
                <w:iCs/>
                <w:sz w:val="20"/>
                <w:szCs w:val="20"/>
              </w:rPr>
            </w:pPr>
            <w:r w:rsidRPr="00792E42">
              <w:rPr>
                <w:bCs/>
                <w:i/>
                <w:iCs/>
                <w:sz w:val="20"/>
                <w:szCs w:val="20"/>
              </w:rPr>
              <w:lastRenderedPageBreak/>
              <w:t xml:space="preserve">Where there is evidence or high probability of past human activity </w:t>
            </w:r>
            <w:proofErr w:type="gramStart"/>
            <w:r w:rsidRPr="00792E42">
              <w:rPr>
                <w:bCs/>
                <w:i/>
                <w:iCs/>
                <w:sz w:val="20"/>
                <w:szCs w:val="20"/>
              </w:rPr>
              <w:t>in the area of</w:t>
            </w:r>
            <w:proofErr w:type="gramEnd"/>
            <w:r w:rsidRPr="00792E42">
              <w:rPr>
                <w:bCs/>
                <w:i/>
                <w:iCs/>
                <w:sz w:val="20"/>
                <w:szCs w:val="20"/>
              </w:rPr>
              <w:t xml:space="preserve"> the project, the Borrower will conduct desk-based research and field surveys to document, map and investigate archaeological remains. The Borrower will document the location and characteristics of archaeological sites and materials discovered during the project life-cycle and provide such documentation to the national or subnational cultural heritage authorities.</w:t>
            </w:r>
          </w:p>
        </w:tc>
      </w:tr>
    </w:tbl>
    <w:p w14:paraId="34F06D02" w14:textId="42189CBB" w:rsidR="003167D7" w:rsidRPr="00792E42" w:rsidRDefault="003167D7"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A159D" w:rsidRPr="00792E42" w14:paraId="11DAFEF5" w14:textId="77777777" w:rsidTr="00792E42">
        <w:tc>
          <w:tcPr>
            <w:tcW w:w="9355" w:type="dxa"/>
            <w:shd w:val="clear" w:color="auto" w:fill="E2EFD9" w:themeFill="accent6" w:themeFillTint="33"/>
          </w:tcPr>
          <w:p w14:paraId="08D9428E" w14:textId="748AFE5B" w:rsidR="007A159D" w:rsidRPr="00792E42" w:rsidRDefault="007A159D" w:rsidP="00792E42">
            <w:pPr>
              <w:pStyle w:val="ESSpara"/>
              <w:numPr>
                <w:ilvl w:val="0"/>
                <w:numId w:val="13"/>
              </w:numPr>
              <w:spacing w:after="0"/>
              <w:ind w:left="0" w:hanging="21"/>
              <w:rPr>
                <w:bCs/>
                <w:i/>
                <w:iCs/>
                <w:sz w:val="20"/>
                <w:szCs w:val="20"/>
              </w:rPr>
            </w:pPr>
            <w:r w:rsidRPr="00792E42">
              <w:rPr>
                <w:bCs/>
                <w:i/>
                <w:iCs/>
                <w:sz w:val="20"/>
                <w:szCs w:val="20"/>
              </w:rPr>
              <w:t xml:space="preserve">The Borrower will determine, in consultation with cultural heritage experts, whether archaeological material discovered during the project life-cycle requires: (a) documentation only; (b) excavation and documentation: or (c) conservation in place; and will manage the archaeological material accordingly. The Borrower will determine ownership and custodial responsibility for archaeological material in accordance with national and subnational law, and </w:t>
            </w:r>
            <w:proofErr w:type="gramStart"/>
            <w:r w:rsidRPr="00792E42">
              <w:rPr>
                <w:bCs/>
                <w:i/>
                <w:iCs/>
                <w:sz w:val="20"/>
                <w:szCs w:val="20"/>
              </w:rPr>
              <w:t>until such time as</w:t>
            </w:r>
            <w:proofErr w:type="gramEnd"/>
            <w:r w:rsidRPr="00792E42">
              <w:rPr>
                <w:bCs/>
                <w:i/>
                <w:iCs/>
                <w:sz w:val="20"/>
                <w:szCs w:val="20"/>
              </w:rPr>
              <w:t xml:space="preserve"> custody has been transferred, will arrange for identification, conservation, labeling, secure storage and accessibility to enable future study and analysis.</w:t>
            </w:r>
          </w:p>
        </w:tc>
      </w:tr>
    </w:tbl>
    <w:p w14:paraId="7A7FD643" w14:textId="6626A081" w:rsidR="007A159D" w:rsidRPr="00792E42" w:rsidRDefault="007A159D" w:rsidP="00792E42">
      <w:pPr>
        <w:tabs>
          <w:tab w:val="left" w:pos="2204"/>
        </w:tabs>
        <w:spacing w:after="0" w:line="240" w:lineRule="auto"/>
        <w:jc w:val="both"/>
      </w:pPr>
    </w:p>
    <w:p w14:paraId="72E8658D" w14:textId="27E8547C" w:rsidR="003167D7" w:rsidRDefault="003167D7" w:rsidP="00792E42">
      <w:pPr>
        <w:tabs>
          <w:tab w:val="left" w:pos="2204"/>
        </w:tabs>
        <w:spacing w:after="0" w:line="240" w:lineRule="auto"/>
        <w:jc w:val="both"/>
      </w:pPr>
      <w:r w:rsidRPr="00792E42">
        <w:rPr>
          <w:b/>
        </w:rPr>
        <w:t>GN20.1.</w:t>
      </w:r>
      <w:r w:rsidRPr="00792E42">
        <w:t xml:space="preserve"> </w:t>
      </w:r>
      <w:r w:rsidR="003D0C58">
        <w:t>A</w:t>
      </w:r>
      <w:r w:rsidR="002E2776" w:rsidRPr="00792E42">
        <w:t xml:space="preserve">ll archaeological evidence </w:t>
      </w:r>
      <w:r w:rsidR="003D0C58">
        <w:t>should be documented</w:t>
      </w:r>
      <w:r w:rsidR="00B77894" w:rsidRPr="00792E42">
        <w:t xml:space="preserve"> </w:t>
      </w:r>
      <w:r w:rsidR="008F1FB1">
        <w:t xml:space="preserve">in accordance with </w:t>
      </w:r>
      <w:r w:rsidR="002E2776" w:rsidRPr="00792E42">
        <w:t xml:space="preserve">national law and GIIP. </w:t>
      </w:r>
      <w:r w:rsidR="008F1FB1">
        <w:t xml:space="preserve">Where </w:t>
      </w:r>
      <w:r w:rsidR="00C078B2" w:rsidRPr="00792E42">
        <w:t xml:space="preserve">excavation </w:t>
      </w:r>
      <w:r w:rsidR="00D776F5">
        <w:t xml:space="preserve">is </w:t>
      </w:r>
      <w:r w:rsidR="00C078B2" w:rsidRPr="00792E42">
        <w:t>carried out</w:t>
      </w:r>
      <w:r w:rsidR="008F1FB1">
        <w:t>,</w:t>
      </w:r>
      <w:r w:rsidR="00C078B2" w:rsidRPr="00792E42">
        <w:t xml:space="preserve"> </w:t>
      </w:r>
      <w:r w:rsidR="008F1FB1">
        <w:t xml:space="preserve">this should be conducted </w:t>
      </w:r>
      <w:r w:rsidR="00C078B2" w:rsidRPr="00792E42">
        <w:t xml:space="preserve">by </w:t>
      </w:r>
      <w:r w:rsidR="00BD1DB6" w:rsidRPr="00792E42">
        <w:t>cultural heritage</w:t>
      </w:r>
      <w:r w:rsidR="00C078B2" w:rsidRPr="00792E42">
        <w:t xml:space="preserve"> experts, in accordance with national law and GIIP, </w:t>
      </w:r>
      <w:r w:rsidR="00B77894" w:rsidRPr="00792E42">
        <w:t>with the</w:t>
      </w:r>
      <w:r w:rsidR="00C078B2" w:rsidRPr="00792E42">
        <w:t xml:space="preserve"> results provided to the </w:t>
      </w:r>
      <w:r w:rsidR="00B77894" w:rsidRPr="00792E42">
        <w:t xml:space="preserve">appropriate </w:t>
      </w:r>
      <w:r w:rsidR="00C078B2" w:rsidRPr="00792E42">
        <w:t xml:space="preserve">cultural heritage authorities. </w:t>
      </w:r>
    </w:p>
    <w:p w14:paraId="0C6D515F" w14:textId="77777777" w:rsidR="00733CE3" w:rsidRDefault="00733CE3"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4CDAFC19" w14:textId="77777777" w:rsidTr="00F0115A">
        <w:tc>
          <w:tcPr>
            <w:tcW w:w="9355" w:type="dxa"/>
            <w:shd w:val="clear" w:color="auto" w:fill="E7E6E6" w:themeFill="background2"/>
          </w:tcPr>
          <w:p w14:paraId="5B119702" w14:textId="7CB352C2" w:rsidR="008878BD" w:rsidRPr="00792E42" w:rsidRDefault="008878BD" w:rsidP="00792E42">
            <w:pPr>
              <w:pStyle w:val="Heading1"/>
              <w:numPr>
                <w:ilvl w:val="0"/>
                <w:numId w:val="0"/>
              </w:numPr>
              <w:spacing w:before="0" w:line="240" w:lineRule="auto"/>
              <w:jc w:val="left"/>
              <w:outlineLvl w:val="0"/>
              <w:rPr>
                <w:b w:val="0"/>
                <w:bCs w:val="0"/>
                <w:i/>
                <w:iCs/>
              </w:rPr>
            </w:pPr>
            <w:bookmarkStart w:id="11" w:name="_Toc493670043"/>
            <w:r w:rsidRPr="00792E42">
              <w:rPr>
                <w:i/>
                <w:color w:val="auto"/>
                <w:sz w:val="22"/>
                <w:szCs w:val="22"/>
              </w:rPr>
              <w:t>Built Heritage</w:t>
            </w:r>
            <w:bookmarkEnd w:id="11"/>
          </w:p>
        </w:tc>
      </w:tr>
    </w:tbl>
    <w:p w14:paraId="506CFCE4"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A159D" w:rsidRPr="00792E42" w14:paraId="7D324E3C" w14:textId="77777777" w:rsidTr="00792E42">
        <w:tc>
          <w:tcPr>
            <w:tcW w:w="9355" w:type="dxa"/>
            <w:shd w:val="clear" w:color="auto" w:fill="E2EFD9" w:themeFill="accent6" w:themeFillTint="33"/>
          </w:tcPr>
          <w:p w14:paraId="03E18184" w14:textId="60B36E4E" w:rsidR="007A159D" w:rsidRPr="00792E42" w:rsidRDefault="007A159D" w:rsidP="00792E42">
            <w:pPr>
              <w:pStyle w:val="ESSpara"/>
              <w:numPr>
                <w:ilvl w:val="0"/>
                <w:numId w:val="13"/>
              </w:numPr>
              <w:spacing w:after="0"/>
              <w:ind w:left="0" w:hanging="21"/>
              <w:rPr>
                <w:bCs/>
                <w:i/>
                <w:iCs/>
                <w:sz w:val="20"/>
                <w:szCs w:val="20"/>
              </w:rPr>
            </w:pPr>
            <w:r w:rsidRPr="00792E42">
              <w:rPr>
                <w:bCs/>
                <w:i/>
                <w:iCs/>
                <w:sz w:val="20"/>
                <w:szCs w:val="20"/>
              </w:rPr>
              <w:t xml:space="preserve">Built Heritage refers to single or groups of architectural works in their urban or rural setting as evidence of a </w:t>
            </w:r>
            <w:proofErr w:type="gramStart"/>
            <w:r w:rsidRPr="00792E42">
              <w:rPr>
                <w:bCs/>
                <w:i/>
                <w:iCs/>
                <w:sz w:val="20"/>
                <w:szCs w:val="20"/>
              </w:rPr>
              <w:t>particular civilization</w:t>
            </w:r>
            <w:proofErr w:type="gramEnd"/>
            <w:r w:rsidRPr="00792E42">
              <w:rPr>
                <w:bCs/>
                <w:i/>
                <w:iCs/>
                <w:sz w:val="20"/>
                <w:szCs w:val="20"/>
              </w:rPr>
              <w:t>, a significant development or a historic event. Built Heritage includes groups of buildings, structures and open spaces constituting past or contemporary human settlements that are recognized as cohesive and valuable from an architectural, aesthetic, spiritual or socio-cultural perspective.</w:t>
            </w:r>
          </w:p>
        </w:tc>
      </w:tr>
    </w:tbl>
    <w:p w14:paraId="5AEFCDAB" w14:textId="6D4B5B81" w:rsidR="00682934" w:rsidRPr="00792E42" w:rsidRDefault="00682934" w:rsidP="00792E42">
      <w:pPr>
        <w:tabs>
          <w:tab w:val="left" w:pos="2204"/>
        </w:tabs>
        <w:spacing w:after="0" w:line="240" w:lineRule="auto"/>
        <w:jc w:val="both"/>
      </w:pPr>
    </w:p>
    <w:p w14:paraId="17F02C3E" w14:textId="634125E8" w:rsidR="00FB41A4" w:rsidRDefault="003167D7" w:rsidP="00792E42">
      <w:pPr>
        <w:tabs>
          <w:tab w:val="left" w:pos="2204"/>
        </w:tabs>
        <w:spacing w:after="0" w:line="240" w:lineRule="auto"/>
        <w:jc w:val="both"/>
      </w:pPr>
      <w:r w:rsidRPr="00792E42">
        <w:rPr>
          <w:b/>
        </w:rPr>
        <w:t xml:space="preserve">GN21.1. </w:t>
      </w:r>
      <w:r w:rsidR="00647B65" w:rsidRPr="00792E42">
        <w:t>T</w:t>
      </w:r>
      <w:r w:rsidRPr="00792E42">
        <w:t xml:space="preserve">he significance attributed to </w:t>
      </w:r>
      <w:proofErr w:type="spellStart"/>
      <w:r w:rsidR="006625BE">
        <w:t>B</w:t>
      </w:r>
      <w:r w:rsidRPr="00792E42">
        <w:t>uilt</w:t>
      </w:r>
      <w:proofErr w:type="spellEnd"/>
      <w:r w:rsidRPr="00792E42">
        <w:t xml:space="preserve"> </w:t>
      </w:r>
      <w:r w:rsidR="006625BE">
        <w:t>H</w:t>
      </w:r>
      <w:r w:rsidRPr="00792E42">
        <w:t xml:space="preserve">eritage may differ </w:t>
      </w:r>
      <w:r w:rsidR="00F968CF" w:rsidRPr="00792E42">
        <w:t xml:space="preserve">between </w:t>
      </w:r>
      <w:r w:rsidRPr="00792E42">
        <w:t>culture</w:t>
      </w:r>
      <w:r w:rsidR="00F968CF" w:rsidRPr="00792E42">
        <w:t>s</w:t>
      </w:r>
      <w:r w:rsidRPr="00792E42">
        <w:t>, and even within the same culture</w:t>
      </w:r>
      <w:r w:rsidR="00647B65" w:rsidRPr="00792E42">
        <w:t>.</w:t>
      </w:r>
      <w:r w:rsidRPr="00792E42">
        <w:t xml:space="preserve"> </w:t>
      </w:r>
      <w:r w:rsidR="00D814CF" w:rsidRPr="00792E42">
        <w:t>B</w:t>
      </w:r>
      <w:r w:rsidRPr="00792E42">
        <w:t xml:space="preserve">uilt </w:t>
      </w:r>
      <w:r w:rsidR="00797CEE">
        <w:t>H</w:t>
      </w:r>
      <w:r w:rsidRPr="00792E42">
        <w:t xml:space="preserve">eritage </w:t>
      </w:r>
      <w:r w:rsidR="00647B65" w:rsidRPr="00792E42">
        <w:t xml:space="preserve">may </w:t>
      </w:r>
      <w:r w:rsidRPr="00792E42">
        <w:t>be associat</w:t>
      </w:r>
      <w:r w:rsidR="00D814CF" w:rsidRPr="00792E42">
        <w:t>ed</w:t>
      </w:r>
      <w:r w:rsidRPr="00792E42">
        <w:t xml:space="preserve"> with historic events or persons, cultural practices, festivals or historic periods, or as evidence of local and imported building cultures. Built </w:t>
      </w:r>
      <w:r w:rsidR="0035186C" w:rsidRPr="00792E42">
        <w:t>H</w:t>
      </w:r>
      <w:r w:rsidRPr="00792E42">
        <w:t xml:space="preserve">eritage may be abandoned or occupied and may also be associated with archaeological deposits. </w:t>
      </w:r>
      <w:r w:rsidR="0035186C" w:rsidRPr="00792E42">
        <w:t>B</w:t>
      </w:r>
      <w:r w:rsidRPr="00792E42">
        <w:t xml:space="preserve">uilt </w:t>
      </w:r>
      <w:r w:rsidR="0035186C" w:rsidRPr="00792E42">
        <w:t>H</w:t>
      </w:r>
      <w:r w:rsidRPr="00792E42">
        <w:t xml:space="preserve">eritage </w:t>
      </w:r>
      <w:proofErr w:type="gramStart"/>
      <w:r w:rsidR="00FB41A4" w:rsidRPr="00792E42">
        <w:t>in the vicinity of</w:t>
      </w:r>
      <w:proofErr w:type="gramEnd"/>
      <w:r w:rsidR="00FB41A4" w:rsidRPr="00792E42">
        <w:t xml:space="preserve"> the </w:t>
      </w:r>
      <w:r w:rsidRPr="00792E42">
        <w:t xml:space="preserve">project </w:t>
      </w:r>
      <w:r w:rsidR="00797CEE">
        <w:t>can be identified through r</w:t>
      </w:r>
      <w:r w:rsidRPr="00792E42">
        <w:t xml:space="preserve">esearch and consultation with </w:t>
      </w:r>
      <w:r w:rsidR="00FB41A4" w:rsidRPr="00792E42">
        <w:t xml:space="preserve">relevant stakeholders, which may include </w:t>
      </w:r>
      <w:r w:rsidRPr="00792E42">
        <w:t xml:space="preserve">local and national cultural heritage authorities, cultural heritage experts and </w:t>
      </w:r>
      <w:r w:rsidR="00FB41A4" w:rsidRPr="00792E42">
        <w:t>project-</w:t>
      </w:r>
      <w:r w:rsidRPr="00792E42">
        <w:t xml:space="preserve">affected communities. </w:t>
      </w:r>
    </w:p>
    <w:p w14:paraId="7EADD99E" w14:textId="77777777" w:rsidR="00792E42" w:rsidRPr="00792E42" w:rsidRDefault="00792E42" w:rsidP="00792E42">
      <w:pPr>
        <w:tabs>
          <w:tab w:val="left" w:pos="2204"/>
        </w:tabs>
        <w:spacing w:after="0" w:line="240" w:lineRule="auto"/>
        <w:jc w:val="both"/>
      </w:pPr>
    </w:p>
    <w:p w14:paraId="71E4875D" w14:textId="188C77AB" w:rsidR="003167D7" w:rsidRDefault="003167D7" w:rsidP="00792E42">
      <w:pPr>
        <w:tabs>
          <w:tab w:val="left" w:pos="2204"/>
        </w:tabs>
        <w:spacing w:after="0" w:line="240" w:lineRule="auto"/>
        <w:jc w:val="both"/>
      </w:pPr>
      <w:r w:rsidRPr="00792E42">
        <w:rPr>
          <w:b/>
        </w:rPr>
        <w:t>GN21.2.</w:t>
      </w:r>
      <w:r w:rsidRPr="00792E42">
        <w:t xml:space="preserve"> Built </w:t>
      </w:r>
      <w:r w:rsidR="0035186C" w:rsidRPr="00792E42">
        <w:t>H</w:t>
      </w:r>
      <w:r w:rsidRPr="00792E42">
        <w:t>eritage may be publicly or privately owned</w:t>
      </w:r>
      <w:r w:rsidR="00DA4C07" w:rsidRPr="00792E42">
        <w:t>,</w:t>
      </w:r>
      <w:r w:rsidRPr="00792E42">
        <w:t xml:space="preserve"> managed by individuals, or by religious or secular, governmental or nongovernmental institutions. </w:t>
      </w:r>
      <w:r w:rsidR="00843F48">
        <w:t>A</w:t>
      </w:r>
      <w:r w:rsidR="00797CEE">
        <w:t xml:space="preserve"> review </w:t>
      </w:r>
      <w:r w:rsidR="00843F48">
        <w:t xml:space="preserve">of </w:t>
      </w:r>
      <w:r w:rsidR="00797CEE">
        <w:t>n</w:t>
      </w:r>
      <w:r w:rsidRPr="00792E42">
        <w:t>ational urban and rural planning laws and regulations</w:t>
      </w:r>
      <w:r w:rsidR="00CC7A9D" w:rsidRPr="00792E42">
        <w:t xml:space="preserve">, as well as </w:t>
      </w:r>
      <w:r w:rsidR="00FB41A4" w:rsidRPr="00792E42">
        <w:t>ap</w:t>
      </w:r>
      <w:r w:rsidR="002A571E" w:rsidRPr="00F73059">
        <w:rPr>
          <w:i/>
          <w:iCs/>
          <w:noProof/>
          <w:sz w:val="24"/>
          <w:szCs w:val="24"/>
          <w:lang w:eastAsia="en-US"/>
        </w:rPr>
        <mc:AlternateContent>
          <mc:Choice Requires="wps">
            <w:drawing>
              <wp:anchor distT="45720" distB="45720" distL="114300" distR="114300" simplePos="0" relativeHeight="251662336" behindDoc="0" locked="0" layoutInCell="1" allowOverlap="1" wp14:anchorId="7945EA0A" wp14:editId="29443804">
                <wp:simplePos x="0" y="0"/>
                <wp:positionH relativeFrom="page">
                  <wp:posOffset>7150735</wp:posOffset>
                </wp:positionH>
                <wp:positionV relativeFrom="page">
                  <wp:posOffset>7315200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C8DC7E9"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5EA0A" id="_x0000_s1035" type="#_x0000_t202" style="position:absolute;left:0;text-align:left;margin-left:563.05pt;margin-top:8in;width:1in;height:23.7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5UqdoEUC&#10;AABvBAAADgAAAAAAAAAAAAAAAAAuAgAAZHJzL2Uyb0RvYy54bWxQSwECLQAUAAYACAAAACEA3898&#10;EuAAAAAPAQAADwAAAAAAAAAAAAAAAACfBAAAZHJzL2Rvd25yZXYueG1sUEsFBgAAAAAEAAQA8wAA&#10;AKwFAAAAAA==&#10;" fillcolor="#c5e0b3 [1305]" stroked="f">
                <v:textbox>
                  <w:txbxContent>
                    <w:p w14:paraId="4C8DC7E9"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FB41A4" w:rsidRPr="00792E42">
        <w:t xml:space="preserve">plicable </w:t>
      </w:r>
      <w:r w:rsidRPr="00792E42">
        <w:t>zoning standards</w:t>
      </w:r>
      <w:r w:rsidR="00797CEE">
        <w:t>, help</w:t>
      </w:r>
      <w:r w:rsidR="00843F48">
        <w:t>s</w:t>
      </w:r>
      <w:r w:rsidR="00797CEE">
        <w:t xml:space="preserve"> to identify</w:t>
      </w:r>
      <w:r w:rsidRPr="00792E42">
        <w:t xml:space="preserve"> nationally or locally protected </w:t>
      </w:r>
      <w:r w:rsidR="0035186C" w:rsidRPr="00792E42">
        <w:t>B</w:t>
      </w:r>
      <w:r w:rsidRPr="00792E42">
        <w:t xml:space="preserve">uilt </w:t>
      </w:r>
      <w:r w:rsidR="0035186C" w:rsidRPr="00792E42">
        <w:t>H</w:t>
      </w:r>
      <w:r w:rsidRPr="00792E42">
        <w:t>eritage</w:t>
      </w:r>
      <w:r w:rsidR="00797CEE">
        <w:t xml:space="preserve"> as well as </w:t>
      </w:r>
      <w:r w:rsidR="00843F48">
        <w:t>informs mitigation measures</w:t>
      </w:r>
      <w:r w:rsidRPr="00792E42">
        <w:t xml:space="preserve">. </w:t>
      </w:r>
    </w:p>
    <w:p w14:paraId="7A55613A" w14:textId="77777777" w:rsidR="00792E42" w:rsidRPr="00792E42" w:rsidRDefault="00792E42"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A159D" w:rsidRPr="00792E42" w14:paraId="71B00CBD" w14:textId="77777777" w:rsidTr="00792E42">
        <w:tc>
          <w:tcPr>
            <w:tcW w:w="9355" w:type="dxa"/>
            <w:shd w:val="clear" w:color="auto" w:fill="E2EFD9" w:themeFill="accent6" w:themeFillTint="33"/>
          </w:tcPr>
          <w:p w14:paraId="04209991" w14:textId="481E78BE" w:rsidR="007A159D" w:rsidRPr="00792E42" w:rsidRDefault="007A159D" w:rsidP="00792E42">
            <w:pPr>
              <w:pStyle w:val="ESSpara"/>
              <w:numPr>
                <w:ilvl w:val="0"/>
                <w:numId w:val="13"/>
              </w:numPr>
              <w:spacing w:after="0"/>
              <w:ind w:left="0" w:hanging="21"/>
              <w:rPr>
                <w:bCs/>
                <w:i/>
                <w:iCs/>
                <w:sz w:val="20"/>
                <w:szCs w:val="20"/>
              </w:rPr>
            </w:pPr>
            <w:r w:rsidRPr="00792E42">
              <w:rPr>
                <w:bCs/>
                <w:i/>
                <w:iCs/>
                <w:sz w:val="20"/>
                <w:szCs w:val="20"/>
              </w:rPr>
              <w:t>The Borrower will identify appropriate mitigation measures to address the impacts on Built Heritage, which may include (a) documentation; (b) conservation or rehabilitation in situ; (c) relocation and conservation or rehabilitation. During any rehabilitation or restoration of cultural heritage structures, the Borrower will maintain the authenticity of form, construction materials and</w:t>
            </w:r>
            <w:r w:rsidR="00C50DBA" w:rsidRPr="00792E42">
              <w:rPr>
                <w:bCs/>
                <w:i/>
                <w:iCs/>
                <w:sz w:val="20"/>
                <w:szCs w:val="20"/>
              </w:rPr>
              <w:t xml:space="preserve"> techniques of the structure(s) </w:t>
            </w:r>
            <w:r w:rsidRPr="00792E42">
              <w:rPr>
                <w:bCs/>
                <w:i/>
                <w:iCs/>
                <w:sz w:val="20"/>
                <w:szCs w:val="20"/>
                <w:vertAlign w:val="superscript"/>
              </w:rPr>
              <w:t>9</w:t>
            </w:r>
          </w:p>
        </w:tc>
      </w:tr>
      <w:tr w:rsidR="007A159D" w:rsidRPr="00792E42" w14:paraId="69942F87" w14:textId="77777777" w:rsidTr="00792E42">
        <w:tc>
          <w:tcPr>
            <w:tcW w:w="9355" w:type="dxa"/>
            <w:shd w:val="clear" w:color="auto" w:fill="E2EFD9" w:themeFill="accent6" w:themeFillTint="33"/>
          </w:tcPr>
          <w:p w14:paraId="006CD0D5" w14:textId="7A00F436" w:rsidR="007A159D" w:rsidRPr="00792E42" w:rsidRDefault="009F1979" w:rsidP="00792E42">
            <w:pPr>
              <w:pStyle w:val="ESSpara"/>
              <w:numPr>
                <w:ilvl w:val="0"/>
                <w:numId w:val="0"/>
              </w:numPr>
              <w:spacing w:after="0"/>
              <w:rPr>
                <w:bCs/>
                <w:i/>
                <w:iCs/>
                <w:sz w:val="20"/>
                <w:szCs w:val="20"/>
              </w:rPr>
            </w:pPr>
            <w:r w:rsidRPr="00792E42">
              <w:rPr>
                <w:bCs/>
                <w:i/>
                <w:iCs/>
                <w:sz w:val="20"/>
                <w:szCs w:val="20"/>
              </w:rPr>
              <w:t xml:space="preserve">Footnote </w:t>
            </w:r>
            <w:r w:rsidR="007A159D" w:rsidRPr="00792E42">
              <w:rPr>
                <w:bCs/>
                <w:i/>
                <w:iCs/>
                <w:sz w:val="20"/>
                <w:szCs w:val="20"/>
              </w:rPr>
              <w:t>9. In compliance with applicable national and subnational laws and/or zoning regulations and in accordance with GIIP.</w:t>
            </w:r>
          </w:p>
        </w:tc>
      </w:tr>
    </w:tbl>
    <w:p w14:paraId="5BC6E6E6" w14:textId="4D0FA0FF" w:rsidR="00682934" w:rsidRPr="00792E42" w:rsidRDefault="00682934" w:rsidP="00792E42">
      <w:pPr>
        <w:tabs>
          <w:tab w:val="left" w:pos="2204"/>
        </w:tabs>
        <w:spacing w:after="0" w:line="240" w:lineRule="auto"/>
        <w:jc w:val="both"/>
      </w:pPr>
    </w:p>
    <w:p w14:paraId="377CA356" w14:textId="7D0B4420" w:rsidR="003167D7" w:rsidRDefault="00217F3B" w:rsidP="0099760B">
      <w:pPr>
        <w:spacing w:after="0" w:line="240" w:lineRule="auto"/>
        <w:jc w:val="both"/>
      </w:pPr>
      <w:r w:rsidRPr="00792E42">
        <w:rPr>
          <w:b/>
        </w:rPr>
        <w:lastRenderedPageBreak/>
        <w:t>GN22.1.</w:t>
      </w:r>
      <w:r w:rsidRPr="00792E42">
        <w:t xml:space="preserve"> </w:t>
      </w:r>
      <w:r w:rsidR="0099760B">
        <w:t>M</w:t>
      </w:r>
      <w:r w:rsidR="00797CEE">
        <w:t xml:space="preserve">itigation measures </w:t>
      </w:r>
      <w:proofErr w:type="gramStart"/>
      <w:r w:rsidR="00321543" w:rsidRPr="00792E42">
        <w:t>take into account</w:t>
      </w:r>
      <w:proofErr w:type="gramEnd"/>
      <w:r w:rsidR="00321543" w:rsidRPr="00792E42">
        <w:t xml:space="preserve"> </w:t>
      </w:r>
      <w:r w:rsidR="00797CEE">
        <w:t xml:space="preserve">the </w:t>
      </w:r>
      <w:r w:rsidR="00321543" w:rsidRPr="00792E42">
        <w:t>customs, traditions and practices of communit</w:t>
      </w:r>
      <w:r w:rsidR="00797CEE">
        <w:t>ies</w:t>
      </w:r>
      <w:r w:rsidR="00321543" w:rsidRPr="00792E42">
        <w:t xml:space="preserve"> that may be associated with the Built Heritage.</w:t>
      </w:r>
      <w:r w:rsidR="006E2B76">
        <w:t xml:space="preserve"> </w:t>
      </w:r>
      <w:r w:rsidR="004D69E7" w:rsidRPr="00792E42">
        <w:t xml:space="preserve">Where possible, </w:t>
      </w:r>
      <w:r w:rsidR="0099760B">
        <w:t xml:space="preserve">they utilize </w:t>
      </w:r>
      <w:r w:rsidR="00940CA0" w:rsidRPr="00792E42">
        <w:t xml:space="preserve">local trades, crafts, and materials to </w:t>
      </w:r>
      <w:r w:rsidR="00F519DE" w:rsidRPr="00792E42">
        <w:t>support</w:t>
      </w:r>
      <w:r w:rsidR="006C2244" w:rsidRPr="00792E42">
        <w:t xml:space="preserve"> the integrity of</w:t>
      </w:r>
      <w:r w:rsidR="00940CA0" w:rsidRPr="00792E42">
        <w:t xml:space="preserve"> </w:t>
      </w:r>
      <w:r w:rsidR="00850FEA" w:rsidRPr="00792E42">
        <w:t>B</w:t>
      </w:r>
      <w:r w:rsidR="00940CA0" w:rsidRPr="00792E42">
        <w:t>uil</w:t>
      </w:r>
      <w:r w:rsidR="00820A56" w:rsidRPr="00792E42">
        <w:t>t</w:t>
      </w:r>
      <w:r w:rsidR="00940CA0" w:rsidRPr="00792E42">
        <w:t xml:space="preserve"> </w:t>
      </w:r>
      <w:r w:rsidR="00850FEA" w:rsidRPr="00792E42">
        <w:t>H</w:t>
      </w:r>
      <w:r w:rsidR="00940CA0" w:rsidRPr="00792E42">
        <w:t>eritage</w:t>
      </w:r>
      <w:r w:rsidR="0099760B">
        <w:t xml:space="preserve">. </w:t>
      </w:r>
    </w:p>
    <w:p w14:paraId="08091457" w14:textId="77777777" w:rsidR="00792E42" w:rsidRPr="00792E42" w:rsidRDefault="00792E42" w:rsidP="00792E42">
      <w:pPr>
        <w:tabs>
          <w:tab w:val="left" w:pos="2204"/>
          <w:tab w:val="left" w:pos="7200"/>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53B63" w:rsidRPr="00792E42" w14:paraId="23CB808A" w14:textId="77777777" w:rsidTr="00792E42">
        <w:tc>
          <w:tcPr>
            <w:tcW w:w="9355" w:type="dxa"/>
            <w:shd w:val="clear" w:color="auto" w:fill="E2EFD9" w:themeFill="accent6" w:themeFillTint="33"/>
          </w:tcPr>
          <w:p w14:paraId="5DE48B93" w14:textId="03A4E1B8" w:rsidR="00753B63" w:rsidRPr="00792E42" w:rsidRDefault="00753B63" w:rsidP="00792E42">
            <w:pPr>
              <w:pStyle w:val="ESSpara"/>
              <w:numPr>
                <w:ilvl w:val="0"/>
                <w:numId w:val="13"/>
              </w:numPr>
              <w:spacing w:after="0"/>
              <w:ind w:left="0" w:hanging="21"/>
              <w:rPr>
                <w:bCs/>
                <w:i/>
                <w:iCs/>
                <w:sz w:val="20"/>
                <w:szCs w:val="20"/>
              </w:rPr>
            </w:pPr>
            <w:r w:rsidRPr="00792E42">
              <w:rPr>
                <w:bCs/>
                <w:i/>
                <w:iCs/>
                <w:sz w:val="20"/>
                <w:szCs w:val="20"/>
              </w:rPr>
              <w:t>The Borrower will preserve the physical and visual context of individual or groups of historic structures by considering the appropriateness and effect of project infrastructure proposed for location within the range of sight.</w:t>
            </w:r>
          </w:p>
        </w:tc>
      </w:tr>
    </w:tbl>
    <w:p w14:paraId="053EE328" w14:textId="74159215" w:rsidR="00753B63" w:rsidRPr="00792E42" w:rsidRDefault="00753B63"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17B5B18B" w14:textId="77777777" w:rsidTr="00F0115A">
        <w:tc>
          <w:tcPr>
            <w:tcW w:w="9355" w:type="dxa"/>
            <w:shd w:val="clear" w:color="auto" w:fill="E7E6E6" w:themeFill="background2"/>
          </w:tcPr>
          <w:p w14:paraId="6F1BC732" w14:textId="134427CA" w:rsidR="008878BD" w:rsidRPr="00792E42" w:rsidRDefault="008878BD" w:rsidP="00792E42">
            <w:pPr>
              <w:pStyle w:val="Heading1"/>
              <w:numPr>
                <w:ilvl w:val="0"/>
                <w:numId w:val="0"/>
              </w:numPr>
              <w:spacing w:before="0" w:line="240" w:lineRule="auto"/>
              <w:jc w:val="left"/>
              <w:outlineLvl w:val="0"/>
              <w:rPr>
                <w:b w:val="0"/>
                <w:bCs w:val="0"/>
                <w:i/>
                <w:iCs/>
              </w:rPr>
            </w:pPr>
            <w:bookmarkStart w:id="12" w:name="_Toc493670044"/>
            <w:r w:rsidRPr="00792E42">
              <w:rPr>
                <w:i/>
                <w:color w:val="auto"/>
                <w:sz w:val="22"/>
                <w:szCs w:val="22"/>
              </w:rPr>
              <w:t>Natural Features with Cultural Significance</w:t>
            </w:r>
            <w:bookmarkEnd w:id="12"/>
          </w:p>
        </w:tc>
      </w:tr>
    </w:tbl>
    <w:p w14:paraId="34460A92"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53B63" w:rsidRPr="00792E42" w14:paraId="44656223" w14:textId="77777777" w:rsidTr="00792E42">
        <w:tc>
          <w:tcPr>
            <w:tcW w:w="9355" w:type="dxa"/>
            <w:shd w:val="clear" w:color="auto" w:fill="E2EFD9" w:themeFill="accent6" w:themeFillTint="33"/>
          </w:tcPr>
          <w:p w14:paraId="4DA4BFF8" w14:textId="2252CFAB" w:rsidR="00753B63" w:rsidRPr="00792E42" w:rsidRDefault="00753B63" w:rsidP="00792E42">
            <w:pPr>
              <w:pStyle w:val="ESSpara"/>
              <w:numPr>
                <w:ilvl w:val="0"/>
                <w:numId w:val="13"/>
              </w:numPr>
              <w:spacing w:after="0"/>
              <w:ind w:left="0" w:hanging="21"/>
              <w:rPr>
                <w:bCs/>
                <w:i/>
                <w:iCs/>
                <w:sz w:val="20"/>
                <w:szCs w:val="20"/>
              </w:rPr>
            </w:pPr>
            <w:r w:rsidRPr="00792E42">
              <w:rPr>
                <w:bCs/>
                <w:i/>
                <w:iCs/>
                <w:sz w:val="20"/>
                <w:szCs w:val="20"/>
              </w:rPr>
              <w:t xml:space="preserve">Natural features may be imbued with cultural heritage significance. Examples include sacred hills, mountains, landscapes, streams, rivers, waterfalls, caves and rocks; sacred trees or plants, groves and forests; carvings or paintings on exposed rock faces or in caves; and paleontological deposits of early human, animal or fossilized remains. </w:t>
            </w:r>
            <w:r w:rsidRPr="00792E42">
              <w:rPr>
                <w:bCs/>
                <w:i/>
                <w:iCs/>
                <w:sz w:val="20"/>
                <w:szCs w:val="20"/>
                <w:vertAlign w:val="superscript"/>
              </w:rPr>
              <w:t xml:space="preserve">10 </w:t>
            </w:r>
            <w:r w:rsidRPr="00792E42">
              <w:rPr>
                <w:bCs/>
                <w:i/>
                <w:iCs/>
                <w:sz w:val="20"/>
                <w:szCs w:val="20"/>
              </w:rPr>
              <w:t>The significance of such heritage may be localized in small community groups or minority populations.</w:t>
            </w:r>
          </w:p>
        </w:tc>
      </w:tr>
      <w:tr w:rsidR="008222BC" w:rsidRPr="00792E42" w14:paraId="73C71D73" w14:textId="77777777" w:rsidTr="00792E42">
        <w:tc>
          <w:tcPr>
            <w:tcW w:w="9355" w:type="dxa"/>
            <w:shd w:val="clear" w:color="auto" w:fill="E2EFD9" w:themeFill="accent6" w:themeFillTint="33"/>
          </w:tcPr>
          <w:p w14:paraId="714EB6C8" w14:textId="0E08F0D4" w:rsidR="008222BC" w:rsidRPr="00792E42" w:rsidRDefault="009F1979" w:rsidP="00792E42">
            <w:pPr>
              <w:pStyle w:val="ESSpara"/>
              <w:numPr>
                <w:ilvl w:val="0"/>
                <w:numId w:val="0"/>
              </w:numPr>
              <w:spacing w:after="0"/>
              <w:rPr>
                <w:bCs/>
                <w:i/>
                <w:iCs/>
                <w:sz w:val="20"/>
                <w:szCs w:val="20"/>
              </w:rPr>
            </w:pPr>
            <w:r w:rsidRPr="00792E42">
              <w:rPr>
                <w:bCs/>
                <w:i/>
                <w:iCs/>
                <w:sz w:val="20"/>
                <w:szCs w:val="20"/>
              </w:rPr>
              <w:t xml:space="preserve">Footnote </w:t>
            </w:r>
            <w:r w:rsidR="008222BC" w:rsidRPr="00792E42">
              <w:rPr>
                <w:bCs/>
                <w:i/>
                <w:iCs/>
                <w:sz w:val="20"/>
                <w:szCs w:val="20"/>
              </w:rPr>
              <w:t>10. Often the designation of cultural significance is kept secret, known only to a specific local population, and associated with ritual activities or events. The sacred character of such heritage may pose a challenge in determining how to avoid or mitigate damage. Natural cultural sites may contain archaeological material.</w:t>
            </w:r>
          </w:p>
        </w:tc>
      </w:tr>
    </w:tbl>
    <w:p w14:paraId="28C816C6" w14:textId="191DCF1A" w:rsidR="002D506D" w:rsidRPr="00792E42" w:rsidRDefault="002D506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222BC" w:rsidRPr="00792E42" w14:paraId="2936EDD9" w14:textId="77777777" w:rsidTr="00792E42">
        <w:tc>
          <w:tcPr>
            <w:tcW w:w="9355" w:type="dxa"/>
            <w:shd w:val="clear" w:color="auto" w:fill="E2EFD9" w:themeFill="accent6" w:themeFillTint="33"/>
          </w:tcPr>
          <w:p w14:paraId="52A1EE11" w14:textId="0DB607E9" w:rsidR="008222BC" w:rsidRPr="00792E42" w:rsidRDefault="008222BC" w:rsidP="00792E42">
            <w:pPr>
              <w:pStyle w:val="ESSpara"/>
              <w:numPr>
                <w:ilvl w:val="0"/>
                <w:numId w:val="13"/>
              </w:numPr>
              <w:spacing w:after="0"/>
              <w:ind w:left="0" w:hanging="21"/>
              <w:rPr>
                <w:bCs/>
                <w:i/>
                <w:iCs/>
                <w:sz w:val="20"/>
                <w:szCs w:val="20"/>
              </w:rPr>
            </w:pPr>
            <w:r w:rsidRPr="00792E42">
              <w:rPr>
                <w:bCs/>
                <w:i/>
                <w:iCs/>
                <w:sz w:val="20"/>
                <w:szCs w:val="20"/>
              </w:rPr>
              <w:t>The Borrower will identify, through research and consultation with project-affected parties (including individuals and communities), natural features with cultural heritage significance affected by the project, the people that value such features, and the individuals or groups with authority to represent and negotiate regarding the location, protection and use of the heritage place(s).</w:t>
            </w:r>
          </w:p>
        </w:tc>
      </w:tr>
    </w:tbl>
    <w:p w14:paraId="1D526B44" w14:textId="129CCBAD" w:rsidR="00753B63" w:rsidRPr="00792E42" w:rsidRDefault="00753B63"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222BC" w:rsidRPr="00792E42" w14:paraId="4BA89071" w14:textId="77777777" w:rsidTr="00792E42">
        <w:tc>
          <w:tcPr>
            <w:tcW w:w="9355" w:type="dxa"/>
            <w:shd w:val="clear" w:color="auto" w:fill="E2EFD9" w:themeFill="accent6" w:themeFillTint="33"/>
          </w:tcPr>
          <w:p w14:paraId="3C600B91" w14:textId="262A0EC9" w:rsidR="008222BC" w:rsidRPr="00792E42" w:rsidRDefault="008222BC" w:rsidP="00792E42">
            <w:pPr>
              <w:pStyle w:val="ESSpara"/>
              <w:numPr>
                <w:ilvl w:val="0"/>
                <w:numId w:val="13"/>
              </w:numPr>
              <w:spacing w:after="0"/>
              <w:ind w:left="0" w:hanging="21"/>
              <w:rPr>
                <w:bCs/>
                <w:i/>
                <w:iCs/>
                <w:sz w:val="20"/>
                <w:szCs w:val="20"/>
              </w:rPr>
            </w:pPr>
            <w:r w:rsidRPr="00792E42">
              <w:rPr>
                <w:bCs/>
                <w:i/>
                <w:iCs/>
                <w:sz w:val="20"/>
                <w:szCs w:val="20"/>
              </w:rPr>
              <w:t>Most natural features with cultural heritage significance are best protected by preservation in situ. If it is not possible to preserve the natural features in their existing location, the transfer of the cultural heritage to another location will be conducted in consultation with project-affected parties, in accordance with GIIP. The agreement that is reached regarding the transfer will respect and enable continuation of the traditional practices associated with the cultural heritage that has been transferred.</w:t>
            </w:r>
          </w:p>
        </w:tc>
      </w:tr>
    </w:tbl>
    <w:p w14:paraId="2B295439" w14:textId="77F800B8" w:rsidR="00E91B1E" w:rsidRDefault="00E91B1E"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648A700D" w14:textId="77777777" w:rsidTr="00F0115A">
        <w:tc>
          <w:tcPr>
            <w:tcW w:w="9355" w:type="dxa"/>
            <w:shd w:val="clear" w:color="auto" w:fill="E7E6E6" w:themeFill="background2"/>
          </w:tcPr>
          <w:p w14:paraId="4C90A804" w14:textId="6D8DBFD8" w:rsidR="008878BD" w:rsidRPr="00792E42" w:rsidRDefault="008878BD" w:rsidP="00792E42">
            <w:pPr>
              <w:pStyle w:val="Heading1"/>
              <w:numPr>
                <w:ilvl w:val="0"/>
                <w:numId w:val="0"/>
              </w:numPr>
              <w:spacing w:before="0" w:line="240" w:lineRule="auto"/>
              <w:jc w:val="left"/>
              <w:outlineLvl w:val="0"/>
              <w:rPr>
                <w:b w:val="0"/>
                <w:bCs w:val="0"/>
                <w:i/>
                <w:iCs/>
              </w:rPr>
            </w:pPr>
            <w:bookmarkStart w:id="13" w:name="_Toc493670045"/>
            <w:r w:rsidRPr="00792E42">
              <w:rPr>
                <w:i/>
                <w:color w:val="auto"/>
                <w:sz w:val="22"/>
                <w:szCs w:val="22"/>
              </w:rPr>
              <w:t>Movable Cultural Heritage</w:t>
            </w:r>
            <w:bookmarkEnd w:id="13"/>
          </w:p>
        </w:tc>
      </w:tr>
    </w:tbl>
    <w:p w14:paraId="5D7EAFFC"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222BC" w:rsidRPr="00792E42" w14:paraId="7D5DD61A" w14:textId="77777777" w:rsidTr="00792E42">
        <w:tc>
          <w:tcPr>
            <w:tcW w:w="9355" w:type="dxa"/>
            <w:shd w:val="clear" w:color="auto" w:fill="E2EFD9" w:themeFill="accent6" w:themeFillTint="33"/>
          </w:tcPr>
          <w:p w14:paraId="0737A912" w14:textId="5C477C01" w:rsidR="008222BC" w:rsidRPr="00792E42" w:rsidRDefault="008222BC" w:rsidP="00792E42">
            <w:pPr>
              <w:pStyle w:val="ESSpara"/>
              <w:numPr>
                <w:ilvl w:val="0"/>
                <w:numId w:val="13"/>
              </w:numPr>
              <w:spacing w:after="0"/>
              <w:ind w:left="0" w:hanging="21"/>
              <w:rPr>
                <w:bCs/>
                <w:i/>
                <w:iCs/>
                <w:sz w:val="20"/>
                <w:szCs w:val="20"/>
              </w:rPr>
            </w:pPr>
            <w:r w:rsidRPr="00792E42">
              <w:rPr>
                <w:bCs/>
                <w:i/>
                <w:iCs/>
                <w:sz w:val="20"/>
                <w:szCs w:val="20"/>
              </w:rPr>
              <w:t>Movable cultural heritage includes such objects as: historic or rare books and manuscripts; paintings, drawings, sculptures, statuettes and carvings; modern or historic religious items; historic costumes, jewelry and textiles; fragments of monuments or historic buildings; archaeological material; and natural history collections such as shells, flora, or minerals. Discoveries and access resulting from a project may increase the vulnerability of cultural objects to theft, trafficking or abuse. The Borrower will take measures to guard against theft and illegal trafficking of movable cultural heritage items affected by the project and will notify relevant authorities of any such activity.</w:t>
            </w:r>
          </w:p>
        </w:tc>
      </w:tr>
    </w:tbl>
    <w:p w14:paraId="13A1FA48" w14:textId="699BD933" w:rsidR="008222BC" w:rsidRPr="00792E42" w:rsidRDefault="008222BC" w:rsidP="00792E42">
      <w:pPr>
        <w:tabs>
          <w:tab w:val="left" w:pos="2204"/>
        </w:tabs>
        <w:spacing w:after="0" w:line="240" w:lineRule="auto"/>
        <w:jc w:val="both"/>
      </w:pPr>
    </w:p>
    <w:p w14:paraId="1AE87A42" w14:textId="17F8435E" w:rsidR="003C5440" w:rsidRDefault="00924889" w:rsidP="00792E42">
      <w:pPr>
        <w:tabs>
          <w:tab w:val="left" w:pos="2204"/>
        </w:tabs>
        <w:spacing w:after="0" w:line="240" w:lineRule="auto"/>
        <w:jc w:val="both"/>
      </w:pPr>
      <w:r w:rsidRPr="00792E42">
        <w:rPr>
          <w:b/>
        </w:rPr>
        <w:t>GN 27.</w:t>
      </w:r>
      <w:r w:rsidR="00E91B1E" w:rsidRPr="00792E42">
        <w:rPr>
          <w:b/>
        </w:rPr>
        <w:t>1.</w:t>
      </w:r>
      <w:r w:rsidRPr="00792E42">
        <w:t xml:space="preserve"> </w:t>
      </w:r>
      <w:r w:rsidR="009C0F4C">
        <w:t>R</w:t>
      </w:r>
      <w:r w:rsidRPr="00792E42">
        <w:t>isk</w:t>
      </w:r>
      <w:r w:rsidR="009C0F4C">
        <w:t xml:space="preserve">s </w:t>
      </w:r>
      <w:r w:rsidR="000C50EB">
        <w:t xml:space="preserve">of theft, trafficking and abuse of moveable cultural heritage </w:t>
      </w:r>
      <w:r w:rsidR="009C0F4C">
        <w:t>may increase</w:t>
      </w:r>
      <w:r w:rsidRPr="00792E42">
        <w:t xml:space="preserve"> where workers </w:t>
      </w:r>
      <w:r w:rsidR="003C5440" w:rsidRPr="00792E42">
        <w:t>know the value of art</w:t>
      </w:r>
      <w:r w:rsidR="00246F18">
        <w:t>i</w:t>
      </w:r>
      <w:r w:rsidR="003C5440" w:rsidRPr="00792E42">
        <w:t xml:space="preserve">facts, where </w:t>
      </w:r>
      <w:r w:rsidRPr="00792E42">
        <w:t>third parties engage with</w:t>
      </w:r>
      <w:r w:rsidR="003C5440" w:rsidRPr="00792E42">
        <w:t xml:space="preserve"> </w:t>
      </w:r>
      <w:r w:rsidR="002A571E" w:rsidRPr="00F73059">
        <w:rPr>
          <w:i/>
          <w:iCs/>
          <w:noProof/>
          <w:sz w:val="24"/>
          <w:szCs w:val="24"/>
          <w:lang w:eastAsia="en-US"/>
        </w:rPr>
        <mc:AlternateContent>
          <mc:Choice Requires="wps">
            <w:drawing>
              <wp:anchor distT="45720" distB="45720" distL="114300" distR="114300" simplePos="0" relativeHeight="251663360" behindDoc="0" locked="0" layoutInCell="1" allowOverlap="1" wp14:anchorId="03B0CF2D" wp14:editId="3925B62A">
                <wp:simplePos x="0" y="0"/>
                <wp:positionH relativeFrom="page">
                  <wp:posOffset>7150735</wp:posOffset>
                </wp:positionH>
                <wp:positionV relativeFrom="page">
                  <wp:posOffset>7315200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D83196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0CF2D" id="_x0000_s1036" type="#_x0000_t202" style="position:absolute;left:0;text-align:left;margin-left:563.05pt;margin-top:8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" fillcolor="#c5e0b3 [1305]" stroked="f">
                <v:textbox>
                  <w:txbxContent>
                    <w:p w14:paraId="5D831961"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3C5440" w:rsidRPr="00792E42">
        <w:t>workers to acquire art</w:t>
      </w:r>
      <w:r w:rsidR="00246F18">
        <w:t>i</w:t>
      </w:r>
      <w:r w:rsidR="003C5440" w:rsidRPr="00792E42">
        <w:t>facts for illicit trade</w:t>
      </w:r>
      <w:r w:rsidR="00FC0D1D">
        <w:t>, or</w:t>
      </w:r>
      <w:r w:rsidRPr="00792E42">
        <w:t xml:space="preserve"> in </w:t>
      </w:r>
      <w:r w:rsidR="00BC7B94" w:rsidRPr="00792E42">
        <w:t xml:space="preserve">remote areas, where projects can provide a previously unknown focus on </w:t>
      </w:r>
      <w:r w:rsidR="009C0F4C">
        <w:t xml:space="preserve">the value of </w:t>
      </w:r>
      <w:r w:rsidR="00BC7B94" w:rsidRPr="00792E42">
        <w:t xml:space="preserve">cultural artifacts. </w:t>
      </w:r>
      <w:r w:rsidRPr="00792E42">
        <w:t xml:space="preserve">In such cases, </w:t>
      </w:r>
      <w:r w:rsidR="009C0F4C">
        <w:t xml:space="preserve">apart from physical security measures, </w:t>
      </w:r>
      <w:r w:rsidRPr="00792E42">
        <w:t xml:space="preserve">relevant </w:t>
      </w:r>
      <w:r w:rsidR="009C0F4C">
        <w:t xml:space="preserve">mitigation measures are </w:t>
      </w:r>
      <w:r w:rsidR="00FA02FA" w:rsidRPr="00792E42">
        <w:t xml:space="preserve">included </w:t>
      </w:r>
      <w:r w:rsidR="006A3771" w:rsidRPr="00792E42">
        <w:t xml:space="preserve">in contracts, </w:t>
      </w:r>
      <w:r w:rsidR="006B52FD" w:rsidRPr="00792E42">
        <w:t>c</w:t>
      </w:r>
      <w:r w:rsidR="006A3771" w:rsidRPr="00792E42">
        <w:t>ode</w:t>
      </w:r>
      <w:r w:rsidR="00FA02FA" w:rsidRPr="00792E42">
        <w:t>s</w:t>
      </w:r>
      <w:r w:rsidR="006A3771" w:rsidRPr="00792E42">
        <w:t xml:space="preserve"> of </w:t>
      </w:r>
      <w:r w:rsidR="006B52FD" w:rsidRPr="00792E42">
        <w:t>c</w:t>
      </w:r>
      <w:r w:rsidR="006A3771" w:rsidRPr="00792E42">
        <w:t xml:space="preserve">onduct </w:t>
      </w:r>
      <w:r w:rsidR="006B52FD" w:rsidRPr="00792E42">
        <w:t xml:space="preserve">for workers </w:t>
      </w:r>
      <w:r w:rsidR="006A3771" w:rsidRPr="00792E42">
        <w:t>a</w:t>
      </w:r>
      <w:r w:rsidR="006B52FD" w:rsidRPr="00792E42">
        <w:t xml:space="preserve">nd labor management practices, and </w:t>
      </w:r>
      <w:r w:rsidR="00FA02FA" w:rsidRPr="00792E42">
        <w:t xml:space="preserve">clearly </w:t>
      </w:r>
      <w:r w:rsidRPr="00792E42">
        <w:t xml:space="preserve">communicated to </w:t>
      </w:r>
      <w:r w:rsidR="003C5440" w:rsidRPr="00792E42">
        <w:t xml:space="preserve">project staff, contractors and </w:t>
      </w:r>
      <w:r w:rsidR="008F1D74" w:rsidRPr="00792E42">
        <w:t xml:space="preserve">direct and contracted </w:t>
      </w:r>
      <w:r w:rsidR="003C5440" w:rsidRPr="00792E42">
        <w:t>workers</w:t>
      </w:r>
      <w:r w:rsidRPr="00792E42">
        <w:t>.</w:t>
      </w:r>
      <w:r w:rsidR="006E2B76">
        <w:t xml:space="preserve"> </w:t>
      </w:r>
    </w:p>
    <w:p w14:paraId="0EBB535A" w14:textId="77777777" w:rsidR="00792E42" w:rsidRPr="00792E42" w:rsidRDefault="00792E42"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222BC" w:rsidRPr="00792E42" w14:paraId="61A48A00" w14:textId="77777777" w:rsidTr="00792E42">
        <w:tc>
          <w:tcPr>
            <w:tcW w:w="9355" w:type="dxa"/>
            <w:shd w:val="clear" w:color="auto" w:fill="E2EFD9" w:themeFill="accent6" w:themeFillTint="33"/>
          </w:tcPr>
          <w:p w14:paraId="6048BDC1" w14:textId="45DAB1FD" w:rsidR="008222BC" w:rsidRPr="00792E42" w:rsidRDefault="008222BC" w:rsidP="00792E42">
            <w:pPr>
              <w:pStyle w:val="ESSpara"/>
              <w:numPr>
                <w:ilvl w:val="0"/>
                <w:numId w:val="13"/>
              </w:numPr>
              <w:spacing w:after="0"/>
              <w:ind w:left="0" w:hanging="21"/>
              <w:rPr>
                <w:bCs/>
                <w:i/>
                <w:iCs/>
                <w:sz w:val="20"/>
                <w:szCs w:val="20"/>
              </w:rPr>
            </w:pPr>
            <w:r w:rsidRPr="00792E42">
              <w:rPr>
                <w:bCs/>
                <w:i/>
                <w:iCs/>
                <w:sz w:val="20"/>
                <w:szCs w:val="20"/>
              </w:rPr>
              <w:lastRenderedPageBreak/>
              <w:t>The Borrower, in consultation with relevant cultural heritage authorities, will identify movable cultural heritage objects that may be endangered by the project and make provisions for their protection throughout the project life-cycle. The Borrower will inform religious or secular authorities or other custodians with responsibility for overseeing and protecting the movable cultural heritage objects of the schedule for project activities and alert them regarding the potential vulnerability of such items.</w:t>
            </w:r>
          </w:p>
        </w:tc>
      </w:tr>
    </w:tbl>
    <w:p w14:paraId="146D79AE" w14:textId="77777777" w:rsidR="008222BC" w:rsidRPr="00792E42" w:rsidRDefault="008222BC" w:rsidP="00792E42">
      <w:pPr>
        <w:tabs>
          <w:tab w:val="left" w:pos="2204"/>
        </w:tabs>
        <w:spacing w:after="0" w:line="240" w:lineRule="auto"/>
        <w:jc w:val="both"/>
      </w:pPr>
    </w:p>
    <w:p w14:paraId="2C25F3DE" w14:textId="6E974140" w:rsidR="008222BC" w:rsidRDefault="003537A8" w:rsidP="00792E42">
      <w:pPr>
        <w:tabs>
          <w:tab w:val="left" w:pos="2204"/>
        </w:tabs>
        <w:spacing w:after="0" w:line="240" w:lineRule="auto"/>
        <w:jc w:val="both"/>
      </w:pPr>
      <w:r w:rsidRPr="00792E42">
        <w:rPr>
          <w:b/>
        </w:rPr>
        <w:t>GN28.1.</w:t>
      </w:r>
      <w:r w:rsidRPr="00792E42">
        <w:t xml:space="preserve"> </w:t>
      </w:r>
      <w:r w:rsidR="00FD2EEF">
        <w:t>I</w:t>
      </w:r>
      <w:r w:rsidRPr="00792E42">
        <w:t xml:space="preserve">nstitutions or individuals responsible for the care of movable cultural heritage </w:t>
      </w:r>
      <w:r w:rsidR="00FD2EEF">
        <w:t xml:space="preserve">should be informed </w:t>
      </w:r>
      <w:r w:rsidR="00FC0D1D">
        <w:t xml:space="preserve">about </w:t>
      </w:r>
      <w:r w:rsidRPr="00792E42">
        <w:t xml:space="preserve">project activities and </w:t>
      </w:r>
      <w:r w:rsidR="00BC7B94" w:rsidRPr="00792E42">
        <w:t xml:space="preserve">the anticipated </w:t>
      </w:r>
      <w:r w:rsidRPr="00792E42">
        <w:t xml:space="preserve">schedule </w:t>
      </w:r>
      <w:r w:rsidR="00BC7B94" w:rsidRPr="00792E42">
        <w:t>for such</w:t>
      </w:r>
      <w:r w:rsidRPr="00792E42">
        <w:t xml:space="preserve"> activities</w:t>
      </w:r>
      <w:r w:rsidR="00BC7B94" w:rsidRPr="00792E42">
        <w:t xml:space="preserve">, </w:t>
      </w:r>
      <w:r w:rsidR="00AB3121" w:rsidRPr="00792E42">
        <w:t xml:space="preserve">so that they can coordinate with the </w:t>
      </w:r>
      <w:r w:rsidR="0095405C" w:rsidRPr="00792E42">
        <w:t>project</w:t>
      </w:r>
      <w:r w:rsidR="00FC0D1D">
        <w:t xml:space="preserve"> as needed</w:t>
      </w:r>
      <w:r w:rsidRPr="00792E42">
        <w:t xml:space="preserve">. </w:t>
      </w:r>
      <w:r w:rsidR="005F7ECB">
        <w:t>If possible, m</w:t>
      </w:r>
      <w:r w:rsidRPr="00792E42">
        <w:t xml:space="preserve">itigation measures, </w:t>
      </w:r>
      <w:r w:rsidR="00BC7B94" w:rsidRPr="00792E42">
        <w:t xml:space="preserve">including </w:t>
      </w:r>
      <w:r w:rsidRPr="00792E42">
        <w:t>security</w:t>
      </w:r>
      <w:r w:rsidR="00075234">
        <w:t xml:space="preserve"> measures</w:t>
      </w:r>
      <w:r w:rsidRPr="00792E42">
        <w:t xml:space="preserve">, </w:t>
      </w:r>
      <w:r w:rsidR="005F7ECB">
        <w:t xml:space="preserve">are communicated to </w:t>
      </w:r>
      <w:r w:rsidRPr="00792E42">
        <w:t>the relevant authorities in advance of project implementation</w:t>
      </w:r>
      <w:r w:rsidR="00BC7B94" w:rsidRPr="00792E42">
        <w:t xml:space="preserve">. </w:t>
      </w:r>
      <w:r w:rsidRPr="00792E42">
        <w:t>In</w:t>
      </w:r>
      <w:r w:rsidR="00BC7B94" w:rsidRPr="00792E42">
        <w:t xml:space="preserve"> certain</w:t>
      </w:r>
      <w:r w:rsidRPr="00792E42">
        <w:t xml:space="preserve"> cases, </w:t>
      </w:r>
      <w:r w:rsidR="00BC7B94" w:rsidRPr="00792E42">
        <w:t>mitigation measures may include</w:t>
      </w:r>
      <w:r w:rsidRPr="00792E42">
        <w:t xml:space="preserve"> relocat</w:t>
      </w:r>
      <w:r w:rsidR="00BC7B94" w:rsidRPr="00792E42">
        <w:t>ing</w:t>
      </w:r>
      <w:r w:rsidRPr="00792E42">
        <w:t xml:space="preserve"> movable cultural objects to museums or other places for safekeeping</w:t>
      </w:r>
      <w:r w:rsidR="005F7ECB">
        <w:t xml:space="preserve">, </w:t>
      </w:r>
      <w:proofErr w:type="gramStart"/>
      <w:r w:rsidR="005F7ECB">
        <w:t>in particular</w:t>
      </w:r>
      <w:r w:rsidRPr="00792E42">
        <w:t xml:space="preserve"> during</w:t>
      </w:r>
      <w:proofErr w:type="gramEnd"/>
      <w:r w:rsidRPr="00792E42">
        <w:t xml:space="preserve"> </w:t>
      </w:r>
      <w:r w:rsidR="00BC7B94" w:rsidRPr="00792E42">
        <w:t xml:space="preserve">the construction phase of the project when such objects </w:t>
      </w:r>
      <w:r w:rsidR="005F7ECB">
        <w:t xml:space="preserve">are likely </w:t>
      </w:r>
      <w:r w:rsidR="00C760EA">
        <w:t xml:space="preserve">to be </w:t>
      </w:r>
      <w:r w:rsidR="00BC7B94" w:rsidRPr="00792E42">
        <w:t xml:space="preserve">most vulnerable. </w:t>
      </w:r>
    </w:p>
    <w:p w14:paraId="19390DB7" w14:textId="77777777" w:rsidR="00792E42" w:rsidRPr="00792E42" w:rsidRDefault="00792E42" w:rsidP="00792E42">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878BD" w:rsidRPr="00792E42" w14:paraId="36B60A4D" w14:textId="77777777" w:rsidTr="00F0115A">
        <w:tc>
          <w:tcPr>
            <w:tcW w:w="9355" w:type="dxa"/>
            <w:shd w:val="clear" w:color="auto" w:fill="E7E6E6" w:themeFill="background2"/>
          </w:tcPr>
          <w:p w14:paraId="0078D5FD" w14:textId="2112C29E" w:rsidR="008878BD" w:rsidRPr="00792E42" w:rsidRDefault="008878BD" w:rsidP="00792E42">
            <w:pPr>
              <w:pStyle w:val="Heading1"/>
              <w:numPr>
                <w:ilvl w:val="0"/>
                <w:numId w:val="0"/>
              </w:numPr>
              <w:spacing w:before="0" w:line="240" w:lineRule="auto"/>
              <w:jc w:val="left"/>
              <w:outlineLvl w:val="0"/>
              <w:rPr>
                <w:b w:val="0"/>
                <w:bCs w:val="0"/>
                <w:i/>
                <w:iCs/>
              </w:rPr>
            </w:pPr>
            <w:bookmarkStart w:id="14" w:name="_Toc493670046"/>
            <w:r w:rsidRPr="00792E42">
              <w:rPr>
                <w:i/>
                <w:color w:val="auto"/>
                <w:sz w:val="22"/>
                <w:szCs w:val="22"/>
              </w:rPr>
              <w:t>E. Commercial Use of Cultural Heritage</w:t>
            </w:r>
            <w:bookmarkEnd w:id="14"/>
          </w:p>
        </w:tc>
      </w:tr>
    </w:tbl>
    <w:p w14:paraId="05D5ADCE" w14:textId="77777777" w:rsidR="008878BD" w:rsidRPr="00792E42" w:rsidRDefault="008878BD"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222BC" w:rsidRPr="00792E42" w14:paraId="6D119320" w14:textId="77777777" w:rsidTr="00792E42">
        <w:tc>
          <w:tcPr>
            <w:tcW w:w="9355" w:type="dxa"/>
            <w:shd w:val="clear" w:color="auto" w:fill="E2EFD9" w:themeFill="accent6" w:themeFillTint="33"/>
          </w:tcPr>
          <w:p w14:paraId="0AE0CC7D" w14:textId="38418AD4" w:rsidR="008222BC" w:rsidRPr="00792E42" w:rsidRDefault="008222BC" w:rsidP="00792E42">
            <w:pPr>
              <w:pStyle w:val="ESSpara"/>
              <w:numPr>
                <w:ilvl w:val="0"/>
                <w:numId w:val="13"/>
              </w:numPr>
              <w:spacing w:after="0"/>
              <w:ind w:left="0" w:hanging="21"/>
              <w:rPr>
                <w:bCs/>
                <w:i/>
                <w:iCs/>
                <w:sz w:val="20"/>
                <w:szCs w:val="20"/>
              </w:rPr>
            </w:pPr>
            <w:r w:rsidRPr="00792E42">
              <w:rPr>
                <w:bCs/>
                <w:i/>
                <w:iCs/>
                <w:sz w:val="20"/>
                <w:szCs w:val="20"/>
              </w:rPr>
              <w:t>Where a project intends to use cultural heritage of project affected parties (including individuals and communities) for commercial purposes, the Borrower will inform the project affected parties of: (a) their rights under national law; (b) the scope and nature of the commercial development and the potential impacts; and (c) the potential consequences of such development and impacts.</w:t>
            </w:r>
          </w:p>
        </w:tc>
      </w:tr>
    </w:tbl>
    <w:p w14:paraId="6AB0CF7E" w14:textId="0BFAA5E6" w:rsidR="008222BC" w:rsidRPr="00792E42" w:rsidRDefault="008222BC" w:rsidP="00792E42">
      <w:pPr>
        <w:tabs>
          <w:tab w:val="left" w:pos="2204"/>
        </w:tabs>
        <w:spacing w:after="0" w:line="240" w:lineRule="auto"/>
        <w:jc w:val="both"/>
      </w:pPr>
    </w:p>
    <w:p w14:paraId="305401E4" w14:textId="0E20C3F3" w:rsidR="003537A8" w:rsidRDefault="003537A8" w:rsidP="00792E42">
      <w:pPr>
        <w:tabs>
          <w:tab w:val="left" w:pos="2204"/>
        </w:tabs>
        <w:spacing w:after="0" w:line="240" w:lineRule="auto"/>
        <w:jc w:val="both"/>
      </w:pPr>
      <w:r w:rsidRPr="00792E42">
        <w:rPr>
          <w:b/>
        </w:rPr>
        <w:t>GN29.1.</w:t>
      </w:r>
      <w:r w:rsidRPr="00792E42">
        <w:t xml:space="preserve"> Examples of commercial </w:t>
      </w:r>
      <w:r w:rsidR="004A7DC5" w:rsidRPr="00792E42">
        <w:t xml:space="preserve">use of </w:t>
      </w:r>
      <w:r w:rsidR="005F7ECB">
        <w:t xml:space="preserve">tangible </w:t>
      </w:r>
      <w:r w:rsidR="004A7DC5" w:rsidRPr="00792E42">
        <w:t>cultural heritage</w:t>
      </w:r>
      <w:r w:rsidRPr="00792E42">
        <w:t xml:space="preserve"> </w:t>
      </w:r>
      <w:r w:rsidR="00DA03B7" w:rsidRPr="00792E42">
        <w:t xml:space="preserve">may </w:t>
      </w:r>
      <w:r w:rsidRPr="00792E42">
        <w:t xml:space="preserve">include </w:t>
      </w:r>
      <w:r w:rsidR="004A7DC5" w:rsidRPr="00792E42">
        <w:t>tourism projects</w:t>
      </w:r>
      <w:r w:rsidR="00A362A2" w:rsidRPr="00792E42">
        <w:t xml:space="preserve"> </w:t>
      </w:r>
      <w:r w:rsidR="00375A8B" w:rsidRPr="00792E42">
        <w:t xml:space="preserve">that </w:t>
      </w:r>
      <w:r w:rsidR="00A362A2" w:rsidRPr="00792E42">
        <w:t xml:space="preserve">bring </w:t>
      </w:r>
      <w:r w:rsidR="00375A8B" w:rsidRPr="00792E42">
        <w:t xml:space="preserve">tourists to </w:t>
      </w:r>
      <w:r w:rsidR="00A362A2" w:rsidRPr="00792E42">
        <w:t xml:space="preserve">visit </w:t>
      </w:r>
      <w:r w:rsidR="004A7DC5" w:rsidRPr="00792E42">
        <w:t>cultural heritage</w:t>
      </w:r>
      <w:r w:rsidR="00375A8B" w:rsidRPr="00792E42">
        <w:t>,</w:t>
      </w:r>
      <w:r w:rsidR="004A7DC5" w:rsidRPr="00792E42">
        <w:t xml:space="preserve"> such as </w:t>
      </w:r>
      <w:r w:rsidR="00375A8B" w:rsidRPr="00792E42">
        <w:t xml:space="preserve">castles, churches and </w:t>
      </w:r>
      <w:r w:rsidR="00B84221" w:rsidRPr="00792E42">
        <w:t>temples</w:t>
      </w:r>
      <w:r w:rsidR="00375A8B" w:rsidRPr="00792E42">
        <w:t>.</w:t>
      </w:r>
      <w:r w:rsidR="00B84221" w:rsidRPr="00792E42">
        <w:t xml:space="preserve"> </w:t>
      </w:r>
      <w:r w:rsidR="00375A8B" w:rsidRPr="00792E42">
        <w:t>C</w:t>
      </w:r>
      <w:r w:rsidRPr="00792E42">
        <w:t xml:space="preserve">ommercial use of </w:t>
      </w:r>
      <w:r w:rsidR="004A7DC5" w:rsidRPr="00792E42">
        <w:t>intangible cultural heritage</w:t>
      </w:r>
      <w:r w:rsidR="00375A8B" w:rsidRPr="00792E42">
        <w:t xml:space="preserve"> may include use</w:t>
      </w:r>
      <w:r w:rsidR="002A571E" w:rsidRPr="00F73059">
        <w:rPr>
          <w:i/>
          <w:iCs/>
          <w:noProof/>
          <w:sz w:val="24"/>
          <w:szCs w:val="24"/>
          <w:lang w:eastAsia="en-US"/>
        </w:rPr>
        <mc:AlternateContent>
          <mc:Choice Requires="wps">
            <w:drawing>
              <wp:anchor distT="45720" distB="45720" distL="114300" distR="114300" simplePos="0" relativeHeight="251683840" behindDoc="0" locked="0" layoutInCell="1" allowOverlap="1" wp14:anchorId="36DF7EA7" wp14:editId="76CA3DE3">
                <wp:simplePos x="0" y="0"/>
                <wp:positionH relativeFrom="page">
                  <wp:posOffset>7150735</wp:posOffset>
                </wp:positionH>
                <wp:positionV relativeFrom="page">
                  <wp:posOffset>7315200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7EDC674"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7EA7" id="_x0000_s1037" type="#_x0000_t202" style="position:absolute;left:0;text-align:left;margin-left:563.05pt;margin-top:8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" fillcolor="#c5e0b3 [1305]" stroked="f">
                <v:textbox>
                  <w:txbxContent>
                    <w:p w14:paraId="77EDC674"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375A8B" w:rsidRPr="00792E42">
        <w:t xml:space="preserve"> of </w:t>
      </w:r>
      <w:r w:rsidRPr="00792E42">
        <w:t xml:space="preserve">traditional medicinal knowledge or other sacred or traditional techniques for processing plants, fibers, or metals. </w:t>
      </w:r>
    </w:p>
    <w:p w14:paraId="22E1BC0D" w14:textId="77777777" w:rsidR="00792E42" w:rsidRPr="00792E42" w:rsidRDefault="00792E42" w:rsidP="00792E42">
      <w:pPr>
        <w:tabs>
          <w:tab w:val="left" w:pos="2204"/>
        </w:tabs>
        <w:spacing w:after="0" w:line="240" w:lineRule="auto"/>
        <w:jc w:val="both"/>
      </w:pPr>
    </w:p>
    <w:p w14:paraId="21D95994" w14:textId="059F47D1" w:rsidR="003537A8" w:rsidRDefault="003537A8" w:rsidP="00792E42">
      <w:pPr>
        <w:tabs>
          <w:tab w:val="left" w:pos="2204"/>
        </w:tabs>
        <w:spacing w:after="0" w:line="240" w:lineRule="auto"/>
        <w:jc w:val="both"/>
      </w:pPr>
      <w:r w:rsidRPr="00792E42">
        <w:rPr>
          <w:b/>
        </w:rPr>
        <w:t>GN29.2.</w:t>
      </w:r>
      <w:r w:rsidRPr="00792E42">
        <w:t xml:space="preserve"> </w:t>
      </w:r>
      <w:r w:rsidR="005F7ECB">
        <w:t>T</w:t>
      </w:r>
      <w:r w:rsidR="00E70827" w:rsidRPr="00792E42">
        <w:t xml:space="preserve">he </w:t>
      </w:r>
      <w:r w:rsidR="002559A8" w:rsidRPr="00792E42">
        <w:t>rights of p</w:t>
      </w:r>
      <w:r w:rsidR="00B60C5C" w:rsidRPr="00792E42">
        <w:t>roject-affected parties</w:t>
      </w:r>
      <w:r w:rsidR="005F7ECB" w:rsidRPr="00792E42">
        <w:t xml:space="preserve"> </w:t>
      </w:r>
      <w:r w:rsidR="002559A8" w:rsidRPr="00792E42">
        <w:t>to</w:t>
      </w:r>
      <w:r w:rsidR="00DA71CD" w:rsidRPr="00792E42">
        <w:t xml:space="preserve"> manage,</w:t>
      </w:r>
      <w:r w:rsidR="002559A8" w:rsidRPr="00792E42">
        <w:t xml:space="preserve"> use and access</w:t>
      </w:r>
      <w:r w:rsidR="008246C6" w:rsidRPr="00792E42">
        <w:t xml:space="preserve"> </w:t>
      </w:r>
      <w:r w:rsidR="00E70827" w:rsidRPr="00792E42">
        <w:t>cultural heritage</w:t>
      </w:r>
      <w:r w:rsidR="008246C6" w:rsidRPr="00792E42">
        <w:t>, whether individual or collective,</w:t>
      </w:r>
      <w:r w:rsidR="00E70827" w:rsidRPr="00792E42">
        <w:t xml:space="preserve"> </w:t>
      </w:r>
      <w:r w:rsidR="00475CCF">
        <w:t xml:space="preserve">are taken into consideration in preparing projects that propose to use cultural </w:t>
      </w:r>
      <w:r w:rsidR="00475CCF" w:rsidRPr="00792E42">
        <w:t>heritage for commercial purposes</w:t>
      </w:r>
      <w:r w:rsidR="00E70827" w:rsidRPr="00792E42">
        <w:t xml:space="preserve">. </w:t>
      </w:r>
      <w:r w:rsidR="007874C0" w:rsidRPr="00792E42">
        <w:t xml:space="preserve">Where </w:t>
      </w:r>
      <w:r w:rsidR="00BF0EE0">
        <w:t xml:space="preserve">such </w:t>
      </w:r>
      <w:r w:rsidR="007874C0" w:rsidRPr="00792E42">
        <w:t xml:space="preserve">a project </w:t>
      </w:r>
      <w:r w:rsidR="00BF0EE0">
        <w:t xml:space="preserve">concerns the </w:t>
      </w:r>
      <w:r w:rsidR="007874C0" w:rsidRPr="00792E42">
        <w:t>cultural heritage</w:t>
      </w:r>
      <w:r w:rsidR="00655446">
        <w:t xml:space="preserve"> of</w:t>
      </w:r>
      <w:r w:rsidR="007874C0" w:rsidRPr="00792E42">
        <w:t xml:space="preserve"> </w:t>
      </w:r>
      <w:r w:rsidR="00655446" w:rsidRPr="00545943">
        <w:t>Indigenous Peoples/Sub-Saharan African Historically Underserved Traditional Local Communities</w:t>
      </w:r>
      <w:r w:rsidR="00655446">
        <w:t xml:space="preserve"> (IP/SSAHUTLC)</w:t>
      </w:r>
      <w:r w:rsidR="007874C0" w:rsidRPr="00792E42">
        <w:t xml:space="preserve">, the relevant requirements of ESS7 </w:t>
      </w:r>
      <w:r w:rsidR="00034EDA" w:rsidRPr="00792E42">
        <w:t>also</w:t>
      </w:r>
      <w:r w:rsidR="007874C0" w:rsidRPr="00792E42">
        <w:t xml:space="preserve"> apply.</w:t>
      </w:r>
      <w:r w:rsidR="00FC3601" w:rsidRPr="00792E42">
        <w:t xml:space="preserve"> </w:t>
      </w:r>
    </w:p>
    <w:p w14:paraId="234BE0ED" w14:textId="77777777" w:rsidR="00792E42" w:rsidRPr="00792E42" w:rsidRDefault="00792E42" w:rsidP="00792E42">
      <w:pPr>
        <w:tabs>
          <w:tab w:val="left" w:pos="2204"/>
        </w:tabs>
        <w:spacing w:after="0" w:line="240" w:lineRule="auto"/>
        <w:jc w:val="both"/>
      </w:pPr>
    </w:p>
    <w:p w14:paraId="515E6F0A" w14:textId="1B64747A" w:rsidR="003537A8" w:rsidRDefault="003537A8" w:rsidP="00792E42">
      <w:pPr>
        <w:tabs>
          <w:tab w:val="left" w:pos="2204"/>
        </w:tabs>
        <w:spacing w:after="0" w:line="240" w:lineRule="auto"/>
        <w:jc w:val="both"/>
      </w:pPr>
      <w:r w:rsidRPr="00792E42">
        <w:rPr>
          <w:b/>
        </w:rPr>
        <w:t>GN29.3.</w:t>
      </w:r>
      <w:r w:rsidRPr="00792E42">
        <w:t xml:space="preserve"> </w:t>
      </w:r>
      <w:r w:rsidR="00BF0EE0">
        <w:t>In this context, it is also important to assess c</w:t>
      </w:r>
      <w:r w:rsidR="00BF57B9" w:rsidRPr="00792E42">
        <w:t>ultural s</w:t>
      </w:r>
      <w:r w:rsidRPr="00792E42">
        <w:t>ensibilities regarding the commercial use of traditional or local names or images, including photographs</w:t>
      </w:r>
      <w:r w:rsidR="00FA2BA0" w:rsidRPr="00792E42">
        <w:t>,</w:t>
      </w:r>
      <w:r w:rsidRPr="00792E42">
        <w:t xml:space="preserve"> and other media, art or music</w:t>
      </w:r>
      <w:r w:rsidR="007309C4" w:rsidRPr="00792E42">
        <w:t xml:space="preserve">. </w:t>
      </w:r>
    </w:p>
    <w:p w14:paraId="6951A3C6" w14:textId="77777777" w:rsidR="00792E42" w:rsidRPr="00792E42" w:rsidRDefault="00792E42" w:rsidP="00792E42">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BF57B9" w:rsidRPr="00792E42" w14:paraId="13781E1C" w14:textId="77777777" w:rsidTr="00792E42">
        <w:tc>
          <w:tcPr>
            <w:tcW w:w="9355" w:type="dxa"/>
            <w:shd w:val="clear" w:color="auto" w:fill="E2EFD9" w:themeFill="accent6" w:themeFillTint="33"/>
          </w:tcPr>
          <w:p w14:paraId="3175E8FE" w14:textId="77777777" w:rsidR="00BF57B9" w:rsidRPr="00792E42" w:rsidRDefault="00BF57B9" w:rsidP="00792E42">
            <w:pPr>
              <w:pStyle w:val="ESSpara"/>
              <w:numPr>
                <w:ilvl w:val="0"/>
                <w:numId w:val="13"/>
              </w:numPr>
              <w:spacing w:after="0"/>
              <w:ind w:left="0" w:hanging="21"/>
              <w:rPr>
                <w:bCs/>
                <w:i/>
                <w:iCs/>
                <w:sz w:val="20"/>
                <w:szCs w:val="20"/>
              </w:rPr>
            </w:pPr>
            <w:r w:rsidRPr="00792E42">
              <w:rPr>
                <w:bCs/>
                <w:i/>
                <w:iCs/>
                <w:sz w:val="20"/>
                <w:szCs w:val="20"/>
              </w:rPr>
              <w:t xml:space="preserve">The Borrower will not proceed with such commercial use unless it: (a) carries out meaningful consultation with stakeholders as described in ESS10; (b) provides for fair and equitable sharing of benefits from commercial use of such cultural heritage, consistent with customs and traditions of the project affected parties; and (c) identifies mitigation measures </w:t>
            </w:r>
            <w:proofErr w:type="gramStart"/>
            <w:r w:rsidRPr="00792E42">
              <w:rPr>
                <w:bCs/>
                <w:i/>
                <w:iCs/>
                <w:sz w:val="20"/>
                <w:szCs w:val="20"/>
              </w:rPr>
              <w:t>according to</w:t>
            </w:r>
            <w:proofErr w:type="gramEnd"/>
            <w:r w:rsidRPr="00792E42">
              <w:rPr>
                <w:bCs/>
                <w:i/>
                <w:iCs/>
                <w:sz w:val="20"/>
                <w:szCs w:val="20"/>
              </w:rPr>
              <w:t xml:space="preserve"> the mitigation hierarchy.</w:t>
            </w:r>
          </w:p>
        </w:tc>
      </w:tr>
    </w:tbl>
    <w:p w14:paraId="020525CF" w14:textId="77777777" w:rsidR="00BF57B9" w:rsidRPr="00792E42" w:rsidRDefault="00BF57B9" w:rsidP="00792E42">
      <w:pPr>
        <w:tabs>
          <w:tab w:val="left" w:pos="2204"/>
        </w:tabs>
        <w:spacing w:after="0" w:line="240" w:lineRule="auto"/>
        <w:jc w:val="both"/>
        <w:rPr>
          <w:b/>
        </w:rPr>
      </w:pPr>
    </w:p>
    <w:p w14:paraId="2E9CE0DA" w14:textId="2680408E" w:rsidR="00436A2E" w:rsidRPr="00792E42" w:rsidRDefault="00436A2E" w:rsidP="00792E42">
      <w:pPr>
        <w:tabs>
          <w:tab w:val="left" w:pos="2204"/>
        </w:tabs>
        <w:spacing w:after="0" w:line="240" w:lineRule="auto"/>
        <w:jc w:val="both"/>
      </w:pPr>
      <w:r w:rsidRPr="00792E42">
        <w:rPr>
          <w:b/>
        </w:rPr>
        <w:t>GN30.</w:t>
      </w:r>
      <w:r w:rsidR="00B12EA4" w:rsidRPr="00792E42">
        <w:rPr>
          <w:b/>
        </w:rPr>
        <w:t>1</w:t>
      </w:r>
      <w:r w:rsidRPr="00792E42">
        <w:rPr>
          <w:b/>
        </w:rPr>
        <w:t>.</w:t>
      </w:r>
      <w:r w:rsidRPr="00792E42">
        <w:t xml:space="preserve"> Benefits accruing from </w:t>
      </w:r>
      <w:r w:rsidR="00E15741" w:rsidRPr="00792E42">
        <w:t xml:space="preserve">commercial </w:t>
      </w:r>
      <w:r w:rsidRPr="00792E42">
        <w:t>use</w:t>
      </w:r>
      <w:r w:rsidR="00E15741" w:rsidRPr="00792E42">
        <w:t xml:space="preserve"> of cultural heritage</w:t>
      </w:r>
      <w:r w:rsidRPr="00792E42">
        <w:t xml:space="preserve"> may include employment, vocational training and aspects of community development.</w:t>
      </w:r>
    </w:p>
    <w:p w14:paraId="0842F8FA" w14:textId="5F1BFF06" w:rsidR="0083621B" w:rsidRPr="00792E42" w:rsidRDefault="0083621B" w:rsidP="00792E42">
      <w:pPr>
        <w:spacing w:after="0" w:line="240" w:lineRule="auto"/>
      </w:pPr>
      <w:r w:rsidRPr="00792E42">
        <w:br w:type="page"/>
      </w:r>
    </w:p>
    <w:p w14:paraId="63C6F64D" w14:textId="4A229963" w:rsidR="0083621B" w:rsidRPr="00792E42" w:rsidRDefault="00F96473" w:rsidP="00792E42">
      <w:pPr>
        <w:pStyle w:val="Heading1"/>
        <w:numPr>
          <w:ilvl w:val="0"/>
          <w:numId w:val="0"/>
        </w:numPr>
        <w:spacing w:before="0" w:line="240" w:lineRule="auto"/>
        <w:rPr>
          <w:color w:val="auto"/>
          <w:sz w:val="22"/>
          <w:szCs w:val="22"/>
        </w:rPr>
      </w:pPr>
      <w:bookmarkStart w:id="15" w:name="_Toc493670047"/>
      <w:r w:rsidRPr="00792E42">
        <w:rPr>
          <w:color w:val="auto"/>
          <w:sz w:val="22"/>
          <w:szCs w:val="22"/>
        </w:rPr>
        <w:lastRenderedPageBreak/>
        <w:t>ESS 8</w:t>
      </w:r>
      <w:r w:rsidR="0083621B" w:rsidRPr="00792E42">
        <w:rPr>
          <w:color w:val="auto"/>
          <w:sz w:val="22"/>
          <w:szCs w:val="22"/>
        </w:rPr>
        <w:t xml:space="preserve"> Guidance Note </w:t>
      </w:r>
      <w:r w:rsidR="009F79F3">
        <w:rPr>
          <w:color w:val="auto"/>
          <w:sz w:val="22"/>
          <w:szCs w:val="22"/>
        </w:rPr>
        <w:t>Appendix 1</w:t>
      </w:r>
      <w:bookmarkEnd w:id="15"/>
    </w:p>
    <w:p w14:paraId="000A57E5" w14:textId="1060A74F" w:rsidR="00F96473" w:rsidRPr="00792E42" w:rsidRDefault="00F96473" w:rsidP="00792E42">
      <w:pPr>
        <w:tabs>
          <w:tab w:val="left" w:pos="2204"/>
        </w:tabs>
        <w:spacing w:after="0" w:line="240" w:lineRule="auto"/>
        <w:jc w:val="center"/>
        <w:rPr>
          <w:rFonts w:cs="Arial"/>
          <w:b/>
        </w:rPr>
      </w:pPr>
    </w:p>
    <w:p w14:paraId="2731CC4C" w14:textId="101F3101" w:rsidR="00F96473" w:rsidRPr="00792E42" w:rsidRDefault="00F96473" w:rsidP="00792E42">
      <w:pPr>
        <w:tabs>
          <w:tab w:val="left" w:pos="2204"/>
        </w:tabs>
        <w:spacing w:after="0" w:line="240" w:lineRule="auto"/>
        <w:jc w:val="both"/>
      </w:pPr>
      <w:r w:rsidRPr="00792E42">
        <w:t>Th</w:t>
      </w:r>
      <w:r w:rsidR="00563DA8" w:rsidRPr="00792E42">
        <w:t xml:space="preserve">is </w:t>
      </w:r>
      <w:r w:rsidR="009F79F3">
        <w:t xml:space="preserve">Appendix </w:t>
      </w:r>
      <w:r w:rsidR="004626B2" w:rsidRPr="00792E42">
        <w:t>provide</w:t>
      </w:r>
      <w:r w:rsidR="002A571E" w:rsidRPr="00F73059">
        <w:rPr>
          <w:i/>
          <w:iCs/>
          <w:noProof/>
          <w:sz w:val="24"/>
          <w:szCs w:val="24"/>
          <w:lang w:eastAsia="en-US"/>
        </w:rPr>
        <mc:AlternateContent>
          <mc:Choice Requires="wps">
            <w:drawing>
              <wp:anchor distT="45720" distB="45720" distL="114300" distR="114300" simplePos="0" relativeHeight="251685888" behindDoc="0" locked="0" layoutInCell="1" allowOverlap="1" wp14:anchorId="25DDBC1A" wp14:editId="47B520B4">
                <wp:simplePos x="0" y="0"/>
                <wp:positionH relativeFrom="page">
                  <wp:posOffset>7150735</wp:posOffset>
                </wp:positionH>
                <wp:positionV relativeFrom="page">
                  <wp:posOffset>7315200</wp:posOffset>
                </wp:positionV>
                <wp:extent cx="914400" cy="301752"/>
                <wp:effectExtent l="1587" t="0" r="1588" b="158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BEB3755"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DBC1A" id="_x0000_s1038" type="#_x0000_t202" style="position:absolute;left:0;text-align:left;margin-left:563.05pt;margin-top:8in;width:1in;height:23.75pt;rotation:-9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" fillcolor="#c5e0b3 [1305]" stroked="f">
                <v:textbox>
                  <w:txbxContent>
                    <w:p w14:paraId="6BEB3755" w14:textId="77777777" w:rsidR="0094340B" w:rsidRPr="00F73059" w:rsidRDefault="0094340B" w:rsidP="002A571E">
                      <w:pPr>
                        <w:jc w:val="center"/>
                        <w:rPr>
                          <w:b/>
                          <w:color w:val="FFFFFF" w:themeColor="background1"/>
                          <w:sz w:val="28"/>
                          <w:szCs w:val="28"/>
                        </w:rPr>
                      </w:pPr>
                      <w:r>
                        <w:rPr>
                          <w:b/>
                          <w:color w:val="FFFFFF" w:themeColor="background1"/>
                          <w:sz w:val="28"/>
                          <w:szCs w:val="28"/>
                        </w:rPr>
                        <w:t>ESS8</w:t>
                      </w:r>
                    </w:p>
                  </w:txbxContent>
                </v:textbox>
                <w10:wrap anchorx="page" anchory="page"/>
              </v:shape>
            </w:pict>
          </mc:Fallback>
        </mc:AlternateContent>
      </w:r>
      <w:r w:rsidR="004626B2" w:rsidRPr="00792E42">
        <w:t>s an</w:t>
      </w:r>
      <w:r w:rsidR="007B72D1">
        <w:t xml:space="preserve"> indicative</w:t>
      </w:r>
      <w:r w:rsidR="004626B2" w:rsidRPr="00792E42">
        <w:t xml:space="preserve"> outline of the </w:t>
      </w:r>
      <w:r w:rsidR="00563DA8" w:rsidRPr="00792E42">
        <w:t>elements of th</w:t>
      </w:r>
      <w:r w:rsidRPr="00792E42">
        <w:t xml:space="preserve">e </w:t>
      </w:r>
      <w:r w:rsidR="00563DA8" w:rsidRPr="00792E42">
        <w:t xml:space="preserve">Cultural Heritage Management Plan (CHMP) referred to in </w:t>
      </w:r>
      <w:r w:rsidR="00075234">
        <w:t xml:space="preserve">ESS8 and </w:t>
      </w:r>
      <w:r w:rsidR="00563DA8" w:rsidRPr="00792E42">
        <w:t xml:space="preserve">this </w:t>
      </w:r>
      <w:r w:rsidR="00BF0EE0">
        <w:t>Guidance Note</w:t>
      </w:r>
      <w:r w:rsidR="00563DA8" w:rsidRPr="00792E42">
        <w:t>. The CHMP</w:t>
      </w:r>
      <w:r w:rsidRPr="00792E42">
        <w:t xml:space="preserve"> address</w:t>
      </w:r>
      <w:r w:rsidR="009F79F3">
        <w:t>es</w:t>
      </w:r>
      <w:r w:rsidRPr="00792E42">
        <w:t xml:space="preserve"> the following, as relevant to the project:</w:t>
      </w:r>
    </w:p>
    <w:p w14:paraId="3C774D76" w14:textId="77777777" w:rsidR="00F96473" w:rsidRPr="00792E42" w:rsidRDefault="00F96473" w:rsidP="00792E42">
      <w:pPr>
        <w:tabs>
          <w:tab w:val="left" w:pos="2204"/>
        </w:tabs>
        <w:spacing w:after="0" w:line="240" w:lineRule="auto"/>
        <w:jc w:val="both"/>
      </w:pPr>
    </w:p>
    <w:p w14:paraId="47E37724" w14:textId="11F45AC0" w:rsidR="00F96473" w:rsidRPr="00792E42" w:rsidRDefault="00E61330" w:rsidP="002C5592">
      <w:pPr>
        <w:pStyle w:val="ListParagraph"/>
        <w:numPr>
          <w:ilvl w:val="0"/>
          <w:numId w:val="23"/>
        </w:numPr>
        <w:spacing w:after="0" w:line="240" w:lineRule="auto"/>
        <w:contextualSpacing w:val="0"/>
        <w:jc w:val="both"/>
      </w:pPr>
      <w:r>
        <w:t>a</w:t>
      </w:r>
      <w:r w:rsidR="00563DA8" w:rsidRPr="00792E42">
        <w:t xml:space="preserve"> review of the legal and institutional </w:t>
      </w:r>
      <w:r w:rsidR="00F96473" w:rsidRPr="00792E42">
        <w:t xml:space="preserve">framework </w:t>
      </w:r>
      <w:r w:rsidR="00563DA8" w:rsidRPr="00792E42">
        <w:t>applicable to cultural heritage</w:t>
      </w:r>
      <w:r w:rsidR="00792E42">
        <w:t>;</w:t>
      </w:r>
      <w:r w:rsidR="00F96473" w:rsidRPr="00792E42">
        <w:t xml:space="preserve"> </w:t>
      </w:r>
    </w:p>
    <w:p w14:paraId="0FFE4259" w14:textId="77777777" w:rsidR="00F96473" w:rsidRPr="00792E42" w:rsidRDefault="00F96473" w:rsidP="002C5592">
      <w:pPr>
        <w:pStyle w:val="ListParagraph"/>
        <w:spacing w:after="0" w:line="240" w:lineRule="auto"/>
        <w:contextualSpacing w:val="0"/>
        <w:jc w:val="both"/>
      </w:pPr>
    </w:p>
    <w:p w14:paraId="507AB267" w14:textId="664A33C4" w:rsidR="00F96473" w:rsidRPr="00792E42" w:rsidRDefault="00E61330" w:rsidP="002C5592">
      <w:pPr>
        <w:pStyle w:val="ListParagraph"/>
        <w:numPr>
          <w:ilvl w:val="0"/>
          <w:numId w:val="23"/>
        </w:numPr>
        <w:spacing w:after="0" w:line="240" w:lineRule="auto"/>
        <w:contextualSpacing w:val="0"/>
        <w:jc w:val="both"/>
      </w:pPr>
      <w:r>
        <w:t>r</w:t>
      </w:r>
      <w:r w:rsidR="00F96473" w:rsidRPr="00792E42">
        <w:t xml:space="preserve">oles and responsibilities </w:t>
      </w:r>
      <w:r w:rsidR="00563DA8" w:rsidRPr="00792E42">
        <w:t xml:space="preserve">of the different </w:t>
      </w:r>
      <w:r w:rsidR="004626B2" w:rsidRPr="00792E42">
        <w:t xml:space="preserve">project and other interested </w:t>
      </w:r>
      <w:r w:rsidR="00563DA8" w:rsidRPr="00792E42">
        <w:t xml:space="preserve">parties, for example, the </w:t>
      </w:r>
      <w:r w:rsidR="00F96473" w:rsidRPr="00792E42">
        <w:t>Borrower, contractor</w:t>
      </w:r>
      <w:r w:rsidR="00563DA8" w:rsidRPr="00792E42">
        <w:t>s</w:t>
      </w:r>
      <w:r w:rsidR="00F96473" w:rsidRPr="00792E42">
        <w:t xml:space="preserve">, </w:t>
      </w:r>
      <w:r w:rsidR="00563DA8" w:rsidRPr="00792E42">
        <w:t xml:space="preserve">project-affected parties, </w:t>
      </w:r>
      <w:r w:rsidR="009F79F3">
        <w:t xml:space="preserve">and </w:t>
      </w:r>
      <w:r w:rsidR="005C5E7C" w:rsidRPr="00792E42">
        <w:t xml:space="preserve">cultural heritage </w:t>
      </w:r>
      <w:r w:rsidR="00792E42" w:rsidRPr="00792E42">
        <w:t>authorities</w:t>
      </w:r>
      <w:r w:rsidR="00792E42">
        <w:t>;</w:t>
      </w:r>
      <w:r w:rsidR="006E2B76">
        <w:t xml:space="preserve"> </w:t>
      </w:r>
    </w:p>
    <w:p w14:paraId="006856C8" w14:textId="77777777" w:rsidR="00F96473" w:rsidRPr="00792E42" w:rsidRDefault="00F96473" w:rsidP="002C5592">
      <w:pPr>
        <w:pStyle w:val="ListParagraph"/>
        <w:spacing w:after="0" w:line="240" w:lineRule="auto"/>
        <w:contextualSpacing w:val="0"/>
        <w:jc w:val="both"/>
      </w:pPr>
    </w:p>
    <w:p w14:paraId="0E1AFF8C" w14:textId="47B0D300" w:rsidR="00F96473" w:rsidRPr="00792E42" w:rsidRDefault="00E61330" w:rsidP="002C5592">
      <w:pPr>
        <w:pStyle w:val="ListParagraph"/>
        <w:numPr>
          <w:ilvl w:val="0"/>
          <w:numId w:val="23"/>
        </w:numPr>
        <w:spacing w:after="0" w:line="240" w:lineRule="auto"/>
        <w:contextualSpacing w:val="0"/>
        <w:jc w:val="both"/>
      </w:pPr>
      <w:r>
        <w:t>t</w:t>
      </w:r>
      <w:r w:rsidR="00563DA8" w:rsidRPr="00792E42">
        <w:t xml:space="preserve">he </w:t>
      </w:r>
      <w:r w:rsidR="00007D58">
        <w:t xml:space="preserve">steps </w:t>
      </w:r>
      <w:r w:rsidR="00F96473" w:rsidRPr="00792E42">
        <w:t xml:space="preserve">to </w:t>
      </w:r>
      <w:r w:rsidR="00563DA8" w:rsidRPr="00792E42">
        <w:t xml:space="preserve">identify and </w:t>
      </w:r>
      <w:r w:rsidR="00F96473" w:rsidRPr="00792E42">
        <w:t>manage cultural heritage through</w:t>
      </w:r>
      <w:r w:rsidR="00E15741" w:rsidRPr="00792E42">
        <w:t>out</w:t>
      </w:r>
      <w:r w:rsidR="00F96473" w:rsidRPr="00792E42">
        <w:t xml:space="preserve"> the project </w:t>
      </w:r>
      <w:r w:rsidR="00E15741" w:rsidRPr="00792E42">
        <w:t>life-</w:t>
      </w:r>
      <w:r w:rsidR="00F96473" w:rsidRPr="00792E42">
        <w:t>cycle</w:t>
      </w:r>
      <w:r w:rsidR="00792E42">
        <w:t>;</w:t>
      </w:r>
      <w:r w:rsidR="00D623FC" w:rsidRPr="00792E42">
        <w:t xml:space="preserve"> </w:t>
      </w:r>
    </w:p>
    <w:p w14:paraId="45A4C678" w14:textId="77777777" w:rsidR="00D623FC" w:rsidRPr="00792E42" w:rsidRDefault="00D623FC" w:rsidP="002C5592">
      <w:pPr>
        <w:pStyle w:val="ListParagraph"/>
        <w:spacing w:after="0" w:line="240" w:lineRule="auto"/>
        <w:contextualSpacing w:val="0"/>
      </w:pPr>
    </w:p>
    <w:p w14:paraId="408E7678" w14:textId="659B76F2" w:rsidR="00D623FC" w:rsidRPr="00792E42" w:rsidRDefault="00E61330" w:rsidP="002C5592">
      <w:pPr>
        <w:pStyle w:val="ListParagraph"/>
        <w:numPr>
          <w:ilvl w:val="0"/>
          <w:numId w:val="23"/>
        </w:numPr>
        <w:spacing w:after="0" w:line="240" w:lineRule="auto"/>
        <w:contextualSpacing w:val="0"/>
        <w:jc w:val="both"/>
      </w:pPr>
      <w:r>
        <w:t>p</w:t>
      </w:r>
      <w:r w:rsidR="00D623FC" w:rsidRPr="00792E42">
        <w:t>roposed mitigation measures to be undertaken</w:t>
      </w:r>
      <w:r w:rsidR="00792E42">
        <w:t>;</w:t>
      </w:r>
    </w:p>
    <w:p w14:paraId="11CCB4B2" w14:textId="77777777" w:rsidR="00F96473" w:rsidRPr="00792E42" w:rsidRDefault="00F96473" w:rsidP="002C5592">
      <w:pPr>
        <w:pStyle w:val="ListParagraph"/>
        <w:spacing w:after="0" w:line="240" w:lineRule="auto"/>
        <w:contextualSpacing w:val="0"/>
        <w:jc w:val="both"/>
      </w:pPr>
    </w:p>
    <w:p w14:paraId="5ADCD0CD" w14:textId="182F1ADA" w:rsidR="00563DA8" w:rsidRPr="00792E42" w:rsidRDefault="00E61330" w:rsidP="002C5592">
      <w:pPr>
        <w:pStyle w:val="ListParagraph"/>
        <w:numPr>
          <w:ilvl w:val="0"/>
          <w:numId w:val="23"/>
        </w:numPr>
        <w:spacing w:after="0" w:line="240" w:lineRule="auto"/>
        <w:contextualSpacing w:val="0"/>
        <w:jc w:val="both"/>
      </w:pPr>
      <w:r>
        <w:t>s</w:t>
      </w:r>
      <w:r w:rsidR="00007D58">
        <w:t xml:space="preserve">teps </w:t>
      </w:r>
      <w:r w:rsidR="00563DA8" w:rsidRPr="00792E42">
        <w:t xml:space="preserve">for incorporating </w:t>
      </w:r>
      <w:r w:rsidR="005C5E7C" w:rsidRPr="00792E42">
        <w:t xml:space="preserve">relevant requirements </w:t>
      </w:r>
      <w:r w:rsidR="00563DA8" w:rsidRPr="00792E42">
        <w:t xml:space="preserve">relating to cultural heritage into </w:t>
      </w:r>
      <w:r w:rsidR="005C5E7C" w:rsidRPr="00792E42">
        <w:t>p</w:t>
      </w:r>
      <w:r w:rsidR="009247E3" w:rsidRPr="00792E42">
        <w:t>roje</w:t>
      </w:r>
      <w:r w:rsidR="005C5E7C" w:rsidRPr="00792E42">
        <w:t>ct procurement documents</w:t>
      </w:r>
      <w:r w:rsidR="00007D58">
        <w:t>,</w:t>
      </w:r>
      <w:r w:rsidR="00563DA8" w:rsidRPr="00792E42">
        <w:t xml:space="preserve"> including chance find procedure</w:t>
      </w:r>
      <w:r w:rsidR="00007D58">
        <w:t>s</w:t>
      </w:r>
      <w:r w:rsidR="00792E42">
        <w:t>;</w:t>
      </w:r>
    </w:p>
    <w:p w14:paraId="04F33680" w14:textId="77777777" w:rsidR="00D623FC" w:rsidRPr="00792E42" w:rsidRDefault="00D623FC" w:rsidP="002C5592">
      <w:pPr>
        <w:spacing w:after="0" w:line="240" w:lineRule="auto"/>
        <w:jc w:val="both"/>
      </w:pPr>
    </w:p>
    <w:p w14:paraId="7646BEDA" w14:textId="6225D71D" w:rsidR="00F96473" w:rsidRPr="00792E42" w:rsidRDefault="00E61330" w:rsidP="002C5592">
      <w:pPr>
        <w:pStyle w:val="ListParagraph"/>
        <w:numPr>
          <w:ilvl w:val="0"/>
          <w:numId w:val="23"/>
        </w:numPr>
        <w:spacing w:after="0" w:line="240" w:lineRule="auto"/>
        <w:contextualSpacing w:val="0"/>
        <w:jc w:val="both"/>
      </w:pPr>
      <w:r>
        <w:t>i</w:t>
      </w:r>
      <w:r w:rsidR="00F96473" w:rsidRPr="00792E42">
        <w:t>mplementation schedule and budget</w:t>
      </w:r>
      <w:r w:rsidR="00792E42">
        <w:t>;</w:t>
      </w:r>
      <w:r w:rsidR="00F96473" w:rsidRPr="00792E42">
        <w:t xml:space="preserve"> </w:t>
      </w:r>
      <w:r>
        <w:t>and</w:t>
      </w:r>
    </w:p>
    <w:p w14:paraId="32BF378D" w14:textId="77777777" w:rsidR="00F96473" w:rsidRPr="00792E42" w:rsidRDefault="00F96473" w:rsidP="002C5592">
      <w:pPr>
        <w:pStyle w:val="ListParagraph"/>
        <w:spacing w:after="0" w:line="240" w:lineRule="auto"/>
        <w:contextualSpacing w:val="0"/>
        <w:jc w:val="both"/>
      </w:pPr>
    </w:p>
    <w:p w14:paraId="66FF291C" w14:textId="60BA5D08" w:rsidR="00F96473" w:rsidRPr="00792E42" w:rsidRDefault="00E61330" w:rsidP="002C5592">
      <w:pPr>
        <w:pStyle w:val="ListParagraph"/>
        <w:numPr>
          <w:ilvl w:val="0"/>
          <w:numId w:val="23"/>
        </w:numPr>
        <w:spacing w:after="0" w:line="240" w:lineRule="auto"/>
        <w:contextualSpacing w:val="0"/>
        <w:jc w:val="both"/>
      </w:pPr>
      <w:r>
        <w:t>m</w:t>
      </w:r>
      <w:r w:rsidR="00F96473" w:rsidRPr="00792E42">
        <w:t xml:space="preserve">onitoring </w:t>
      </w:r>
      <w:r w:rsidR="005C5E7C" w:rsidRPr="00792E42">
        <w:t>and reporting requirements</w:t>
      </w:r>
      <w:r w:rsidR="00792E42">
        <w:t xml:space="preserve">. </w:t>
      </w:r>
      <w:bookmarkStart w:id="16" w:name="_GoBack"/>
      <w:bookmarkEnd w:id="16"/>
    </w:p>
    <w:sectPr w:rsidR="00F96473" w:rsidRPr="00792E42" w:rsidSect="00E167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D5A3B" w14:textId="77777777" w:rsidR="00D2386B" w:rsidRDefault="00D2386B" w:rsidP="002D7527">
      <w:pPr>
        <w:spacing w:after="0" w:line="240" w:lineRule="auto"/>
      </w:pPr>
      <w:r>
        <w:separator/>
      </w:r>
    </w:p>
  </w:endnote>
  <w:endnote w:type="continuationSeparator" w:id="0">
    <w:p w14:paraId="256DECE7" w14:textId="77777777" w:rsidR="00D2386B" w:rsidRDefault="00D2386B"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7DA1B9F1" w14:textId="3EBAE8FE" w:rsidR="0094340B" w:rsidRDefault="0094340B">
        <w:pPr>
          <w:pStyle w:val="Footer"/>
          <w:jc w:val="center"/>
        </w:pPr>
        <w:r>
          <w:fldChar w:fldCharType="begin"/>
        </w:r>
        <w:r>
          <w:instrText xml:space="preserve"> PAGE   \* MERGEFORMAT </w:instrText>
        </w:r>
        <w:r>
          <w:fldChar w:fldCharType="separate"/>
        </w:r>
        <w:r w:rsidR="005174FF">
          <w:rPr>
            <w:noProof/>
          </w:rPr>
          <w:t>12</w:t>
        </w:r>
        <w:r>
          <w:rPr>
            <w:noProof/>
          </w:rPr>
          <w:fldChar w:fldCharType="end"/>
        </w:r>
      </w:p>
    </w:sdtContent>
  </w:sdt>
  <w:p w14:paraId="54AE67E5" w14:textId="77777777" w:rsidR="0094340B" w:rsidRDefault="0094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FE4C" w14:textId="77777777" w:rsidR="00D2386B" w:rsidRDefault="00D2386B" w:rsidP="002D7527">
      <w:pPr>
        <w:spacing w:after="0" w:line="240" w:lineRule="auto"/>
      </w:pPr>
      <w:r>
        <w:separator/>
      </w:r>
    </w:p>
  </w:footnote>
  <w:footnote w:type="continuationSeparator" w:id="0">
    <w:p w14:paraId="2AA3D40B" w14:textId="77777777" w:rsidR="00D2386B" w:rsidRDefault="00D2386B"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C831" w14:textId="5B6C3D9D" w:rsidR="0094340B" w:rsidRDefault="005174FF" w:rsidP="000C0A3E">
    <w:pPr>
      <w:spacing w:after="0"/>
      <w:jc w:val="right"/>
      <w:rPr>
        <w:i/>
        <w:iCs/>
        <w:sz w:val="24"/>
        <w:szCs w:val="24"/>
        <w:u w:val="single"/>
      </w:rPr>
    </w:pPr>
    <w:sdt>
      <w:sdtPr>
        <w:rPr>
          <w:b/>
          <w:bCs/>
          <w:i/>
          <w:sz w:val="24"/>
          <w:szCs w:val="24"/>
        </w:rPr>
        <w:id w:val="-464201547"/>
        <w:docPartObj>
          <w:docPartGallery w:val="Watermarks"/>
          <w:docPartUnique/>
        </w:docPartObj>
      </w:sdtPr>
      <w:sdtEndPr/>
      <w:sdtContent>
        <w:r>
          <w:rPr>
            <w:b/>
            <w:bCs/>
            <w:i/>
            <w:noProof/>
            <w:sz w:val="24"/>
            <w:szCs w:val="24"/>
          </w:rPr>
          <w:pict w14:anchorId="78B66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0A3E">
      <w:rPr>
        <w:b/>
        <w:bCs/>
        <w:i/>
        <w:sz w:val="24"/>
        <w:szCs w:val="24"/>
      </w:rPr>
      <w:t>November 1,</w:t>
    </w:r>
    <w:r w:rsidR="0094340B">
      <w:rPr>
        <w:b/>
        <w:i/>
        <w:sz w:val="24"/>
        <w:szCs w:val="24"/>
      </w:rPr>
      <w:t xml:space="preserve"> 2017</w:t>
    </w:r>
  </w:p>
  <w:p w14:paraId="7A94CE0C" w14:textId="77777777" w:rsidR="0094340B" w:rsidRPr="00E82FFA" w:rsidRDefault="0094340B" w:rsidP="00827B2F">
    <w:pPr>
      <w:spacing w:after="0"/>
      <w:rPr>
        <w:sz w:val="24"/>
        <w:szCs w:val="24"/>
      </w:rPr>
    </w:pPr>
  </w:p>
  <w:p w14:paraId="4C69CAE6" w14:textId="66D8B147" w:rsidR="000C0A3E" w:rsidRDefault="0094340B" w:rsidP="006772E2">
    <w:pPr>
      <w:spacing w:after="0"/>
      <w:jc w:val="center"/>
      <w:rPr>
        <w:b/>
        <w:bCs/>
        <w:i/>
        <w:iCs/>
        <w:sz w:val="24"/>
        <w:szCs w:val="24"/>
      </w:rPr>
    </w:pPr>
    <w:r>
      <w:rPr>
        <w:b/>
        <w:bCs/>
        <w:i/>
        <w:iCs/>
        <w:sz w:val="24"/>
        <w:szCs w:val="24"/>
      </w:rPr>
      <w:t xml:space="preserve">DRAFT </w:t>
    </w:r>
    <w:r w:rsidR="000C0A3E">
      <w:rPr>
        <w:b/>
        <w:bCs/>
        <w:i/>
        <w:iCs/>
        <w:sz w:val="24"/>
        <w:szCs w:val="24"/>
      </w:rPr>
      <w:t>FOR PUBLIC COMMENT</w:t>
    </w:r>
  </w:p>
  <w:p w14:paraId="20EC8FEF" w14:textId="1BE0BB25" w:rsidR="0094340B" w:rsidRPr="009A094D" w:rsidRDefault="0094340B" w:rsidP="006772E2">
    <w:pPr>
      <w:spacing w:after="0"/>
      <w:jc w:val="center"/>
      <w:rPr>
        <w:b/>
        <w:bCs/>
        <w:i/>
        <w:iCs/>
        <w:sz w:val="24"/>
        <w:szCs w:val="24"/>
      </w:rPr>
    </w:pPr>
    <w:r>
      <w:rPr>
        <w:b/>
        <w:bCs/>
        <w:i/>
        <w:iCs/>
        <w:sz w:val="24"/>
        <w:szCs w:val="24"/>
      </w:rPr>
      <w:t>Guidance Note</w:t>
    </w:r>
    <w:r w:rsidR="00A30A40">
      <w:rPr>
        <w:b/>
        <w:bCs/>
        <w:i/>
        <w:iCs/>
        <w:sz w:val="24"/>
        <w:szCs w:val="24"/>
      </w:rPr>
      <w:t xml:space="preserve"> </w:t>
    </w:r>
    <w:r w:rsidR="002C5592">
      <w:rPr>
        <w:b/>
        <w:bCs/>
        <w:i/>
        <w:iCs/>
        <w:sz w:val="24"/>
        <w:szCs w:val="24"/>
      </w:rPr>
      <w:t>for</w:t>
    </w:r>
    <w:r w:rsidR="00A30A40">
      <w:rPr>
        <w:b/>
        <w:bCs/>
        <w:i/>
        <w:iCs/>
        <w:sz w:val="24"/>
        <w:szCs w:val="24"/>
      </w:rPr>
      <w:t xml:space="preserve"> ESS</w:t>
    </w:r>
    <w:r>
      <w:rPr>
        <w:b/>
        <w:bCs/>
        <w:i/>
        <w:iCs/>
        <w:sz w:val="24"/>
        <w:szCs w:val="24"/>
      </w:rPr>
      <w:t>8</w:t>
    </w:r>
  </w:p>
  <w:p w14:paraId="6E251FC5" w14:textId="14D66F8C" w:rsidR="0094340B" w:rsidRPr="009A094D" w:rsidRDefault="0094340B" w:rsidP="006772E2">
    <w:pPr>
      <w:ind w:left="-180" w:right="-180"/>
      <w:jc w:val="center"/>
      <w:rPr>
        <w:b/>
        <w:bCs/>
        <w:i/>
        <w:iCs/>
        <w:sz w:val="24"/>
        <w:szCs w:val="24"/>
      </w:rPr>
    </w:pPr>
    <w:r>
      <w:rPr>
        <w:b/>
        <w:bCs/>
        <w:i/>
        <w:iCs/>
        <w:sz w:val="24"/>
        <w:szCs w:val="24"/>
      </w:rPr>
      <w:t xml:space="preserve">Cultural Heritage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FAC"/>
    <w:multiLevelType w:val="hybridMultilevel"/>
    <w:tmpl w:val="73CA811C"/>
    <w:lvl w:ilvl="0" w:tplc="A232017C">
      <w:start w:val="1"/>
      <w:numFmt w:val="lowerLetter"/>
      <w:lvlText w:val="(%1)"/>
      <w:lvlJc w:val="left"/>
      <w:pPr>
        <w:ind w:left="2700" w:hanging="18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086C"/>
    <w:multiLevelType w:val="hybridMultilevel"/>
    <w:tmpl w:val="B41AC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CE83200"/>
    <w:multiLevelType w:val="hybridMultilevel"/>
    <w:tmpl w:val="F4E81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00E33"/>
    <w:multiLevelType w:val="hybridMultilevel"/>
    <w:tmpl w:val="B76C4130"/>
    <w:lvl w:ilvl="0" w:tplc="A232017C">
      <w:start w:val="1"/>
      <w:numFmt w:val="lowerLetter"/>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EB70F3A"/>
    <w:multiLevelType w:val="hybridMultilevel"/>
    <w:tmpl w:val="A86268C4"/>
    <w:lvl w:ilvl="0" w:tplc="8B2EFFAA">
      <w:start w:val="1"/>
      <w:numFmt w:val="lowerLetter"/>
      <w:lvlText w:val="(%1)"/>
      <w:lvlJc w:val="left"/>
      <w:pPr>
        <w:ind w:left="699"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6" w15:restartNumberingAfterBreak="0">
    <w:nsid w:val="1F970CFB"/>
    <w:multiLevelType w:val="hybridMultilevel"/>
    <w:tmpl w:val="F6D6F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81713"/>
    <w:multiLevelType w:val="hybridMultilevel"/>
    <w:tmpl w:val="4C1A1034"/>
    <w:lvl w:ilvl="0" w:tplc="AE848148">
      <w:start w:val="4"/>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8" w15:restartNumberingAfterBreak="0">
    <w:nsid w:val="26FD7FA9"/>
    <w:multiLevelType w:val="hybridMultilevel"/>
    <w:tmpl w:val="87A435A8"/>
    <w:lvl w:ilvl="0" w:tplc="487AE6E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5516"/>
    <w:multiLevelType w:val="hybridMultilevel"/>
    <w:tmpl w:val="0AF2565E"/>
    <w:lvl w:ilvl="0" w:tplc="A232017C">
      <w:start w:val="1"/>
      <w:numFmt w:val="lowerLetter"/>
      <w:lvlText w:val="(%1)"/>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0843"/>
    <w:multiLevelType w:val="hybridMultilevel"/>
    <w:tmpl w:val="287227FC"/>
    <w:lvl w:ilvl="0" w:tplc="BA501DD2">
      <w:start w:val="1"/>
      <w:numFmt w:val="decimal"/>
      <w:lvlText w:val="%1."/>
      <w:lvlJc w:val="left"/>
      <w:pPr>
        <w:ind w:left="4680" w:hanging="360"/>
      </w:pPr>
      <w:rPr>
        <w:rFonts w:asciiTheme="minorHAnsi" w:hAnsiTheme="minorHAnsi" w:hint="default"/>
        <w:b w:val="0"/>
        <w:bCs/>
        <w:i/>
        <w:iCs/>
        <w:color w:val="auto"/>
        <w:sz w:val="20"/>
        <w:szCs w:val="22"/>
      </w:rPr>
    </w:lvl>
    <w:lvl w:ilvl="1" w:tplc="8B2EFFAA">
      <w:start w:val="1"/>
      <w:numFmt w:val="lowerLetter"/>
      <w:lvlText w:val="(%2)"/>
      <w:lvlJc w:val="left"/>
      <w:pPr>
        <w:ind w:left="1440" w:hanging="360"/>
      </w:pPr>
      <w:rPr>
        <w:rFonts w:hint="default"/>
        <w:b w:val="0"/>
        <w:i/>
        <w:strike w:val="0"/>
        <w:dstrike w:val="0"/>
        <w:color w:val="000000"/>
        <w:sz w:val="20"/>
        <w:szCs w:val="22"/>
        <w:u w:val="none" w:color="000000"/>
        <w:vertAlign w:val="baseline"/>
      </w:rPr>
    </w:lvl>
    <w:lvl w:ilvl="2" w:tplc="04090015">
      <w:start w:val="1"/>
      <w:numFmt w:val="upperLetter"/>
      <w:lvlText w:val="%3."/>
      <w:lvlJc w:val="left"/>
      <w:pPr>
        <w:ind w:left="2160" w:hanging="180"/>
      </w:pPr>
    </w:lvl>
    <w:lvl w:ilvl="3" w:tplc="DFEC06AE">
      <w:numFmt w:val="bullet"/>
      <w:lvlText w:val="•"/>
      <w:lvlJc w:val="left"/>
      <w:pPr>
        <w:ind w:left="2880" w:hanging="360"/>
      </w:pPr>
      <w:rPr>
        <w:rFonts w:ascii="Calibri" w:eastAsiaTheme="minorEastAsia"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B5DDB"/>
    <w:multiLevelType w:val="hybridMultilevel"/>
    <w:tmpl w:val="CB96ED70"/>
    <w:lvl w:ilvl="0" w:tplc="A232017C">
      <w:start w:val="1"/>
      <w:numFmt w:val="lowerLetter"/>
      <w:lvlText w:val="(%1)"/>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A2FEF"/>
    <w:multiLevelType w:val="hybridMultilevel"/>
    <w:tmpl w:val="6590BD02"/>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A232017C">
      <w:start w:val="1"/>
      <w:numFmt w:val="lowerLetter"/>
      <w:lvlText w:val="(%4)"/>
      <w:lvlJc w:val="left"/>
      <w:pPr>
        <w:ind w:left="3330" w:hanging="360"/>
      </w:pPr>
      <w:rPr>
        <w:rFonts w:asciiTheme="minorHAnsi" w:hAnsiTheme="minorHAnsi" w:cstheme="minorHAnsi"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E11F0F"/>
    <w:multiLevelType w:val="hybridMultilevel"/>
    <w:tmpl w:val="1B4442FA"/>
    <w:lvl w:ilvl="0" w:tplc="8CA2B9E0">
      <w:start w:val="5"/>
      <w:numFmt w:val="decimal"/>
      <w:lvlText w:val="%1."/>
      <w:lvlJc w:val="left"/>
      <w:pPr>
        <w:ind w:left="1080" w:hanging="360"/>
      </w:pPr>
      <w:rPr>
        <w:rFonts w:hint="default"/>
      </w:rPr>
    </w:lvl>
    <w:lvl w:ilvl="1" w:tplc="B914DCDE">
      <w:numFmt w:val="bullet"/>
      <w:lvlText w:val="-"/>
      <w:lvlJc w:val="left"/>
      <w:pPr>
        <w:ind w:left="1620" w:hanging="540"/>
      </w:pPr>
      <w:rPr>
        <w:rFonts w:ascii="Calibri" w:eastAsiaTheme="minorEastAsia" w:hAnsi="Calibri" w:cs="Calibri" w:hint="default"/>
      </w:rPr>
    </w:lvl>
    <w:lvl w:ilvl="2" w:tplc="E806DA6E">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90574"/>
    <w:multiLevelType w:val="hybridMultilevel"/>
    <w:tmpl w:val="8A601682"/>
    <w:lvl w:ilvl="0" w:tplc="01521D40">
      <w:start w:val="6"/>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5" w15:restartNumberingAfterBreak="0">
    <w:nsid w:val="3E115C2E"/>
    <w:multiLevelType w:val="hybridMultilevel"/>
    <w:tmpl w:val="4CB63F9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6" w15:restartNumberingAfterBreak="0">
    <w:nsid w:val="42EF7A96"/>
    <w:multiLevelType w:val="hybridMultilevel"/>
    <w:tmpl w:val="5C5E14E2"/>
    <w:lvl w:ilvl="0" w:tplc="A232017C">
      <w:start w:val="1"/>
      <w:numFmt w:val="lowerLetter"/>
      <w:lvlText w:val="(%1)"/>
      <w:lvlJc w:val="left"/>
      <w:pPr>
        <w:ind w:left="1260" w:hanging="360"/>
      </w:pPr>
      <w:rPr>
        <w:rFonts w:asciiTheme="minorHAnsi" w:hAnsiTheme="minorHAnsi" w:cstheme="minorHAnsi" w:hint="default"/>
      </w:rPr>
    </w:lvl>
    <w:lvl w:ilvl="1" w:tplc="04090019">
      <w:start w:val="1"/>
      <w:numFmt w:val="lowerLetter"/>
      <w:lvlText w:val="%2."/>
      <w:lvlJc w:val="left"/>
      <w:pPr>
        <w:ind w:left="1980" w:hanging="360"/>
      </w:pPr>
    </w:lvl>
    <w:lvl w:ilvl="2" w:tplc="A232017C">
      <w:start w:val="1"/>
      <w:numFmt w:val="lowerLetter"/>
      <w:lvlText w:val="(%3)"/>
      <w:lvlJc w:val="left"/>
      <w:pPr>
        <w:ind w:left="2700" w:hanging="180"/>
      </w:pPr>
      <w:rPr>
        <w:rFonts w:asciiTheme="minorHAnsi" w:hAnsiTheme="minorHAnsi" w:cstheme="minorHAnsi"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748A6"/>
    <w:multiLevelType w:val="hybridMultilevel"/>
    <w:tmpl w:val="82FC6B5C"/>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A232017C">
      <w:start w:val="1"/>
      <w:numFmt w:val="lowerLetter"/>
      <w:lvlText w:val="(%3)"/>
      <w:lvlJc w:val="left"/>
      <w:pPr>
        <w:ind w:left="2160" w:hanging="180"/>
      </w:pPr>
      <w:rPr>
        <w:rFonts w:ascii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113B3"/>
    <w:multiLevelType w:val="hybridMultilevel"/>
    <w:tmpl w:val="A7FAC5D2"/>
    <w:lvl w:ilvl="0" w:tplc="BC9AEE0A">
      <w:start w:val="1"/>
      <w:numFmt w:val="lowerLetter"/>
      <w:lvlText w:val="(%1)"/>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A25AC"/>
    <w:multiLevelType w:val="hybridMultilevel"/>
    <w:tmpl w:val="C6842C4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1" w15:restartNumberingAfterBreak="0">
    <w:nsid w:val="51B96F2B"/>
    <w:multiLevelType w:val="hybridMultilevel"/>
    <w:tmpl w:val="2B5A865C"/>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A232017C">
      <w:start w:val="1"/>
      <w:numFmt w:val="lowerLetter"/>
      <w:lvlText w:val="(%3)"/>
      <w:lvlJc w:val="left"/>
      <w:pPr>
        <w:ind w:left="2160" w:hanging="180"/>
      </w:pPr>
      <w:rPr>
        <w:rFonts w:ascii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36AF7"/>
    <w:multiLevelType w:val="hybridMultilevel"/>
    <w:tmpl w:val="B660F652"/>
    <w:lvl w:ilvl="0" w:tplc="7D60572C">
      <w:start w:val="1"/>
      <w:numFmt w:val="lowerLetter"/>
      <w:lvlText w:val="(%1)"/>
      <w:lvlJc w:val="left"/>
      <w:pPr>
        <w:ind w:left="699" w:hanging="360"/>
      </w:pPr>
      <w:rPr>
        <w:rFonts w:ascii="Calibri" w:eastAsia="Times New Roman" w:hAnsi="Calibri" w:cs="Calibri"/>
        <w:b/>
        <w:i/>
        <w:strike w:val="0"/>
        <w:dstrike w:val="0"/>
        <w:color w:val="000000"/>
        <w:sz w:val="22"/>
        <w:szCs w:val="22"/>
        <w:u w:val="none" w:color="000000"/>
        <w:vertAlign w:val="baseline"/>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3" w15:restartNumberingAfterBreak="0">
    <w:nsid w:val="549F18FC"/>
    <w:multiLevelType w:val="hybridMultilevel"/>
    <w:tmpl w:val="69A077EA"/>
    <w:lvl w:ilvl="0" w:tplc="7A38313E">
      <w:start w:val="1"/>
      <w:numFmt w:val="bullet"/>
      <w:lvlText w:val=""/>
      <w:lvlJc w:val="left"/>
      <w:pPr>
        <w:ind w:left="1080" w:hanging="360"/>
      </w:pPr>
      <w:rPr>
        <w:rFonts w:ascii="Symbol" w:hAnsi="Symbol" w:cs="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F6F92"/>
    <w:multiLevelType w:val="hybridMultilevel"/>
    <w:tmpl w:val="15164CEE"/>
    <w:lvl w:ilvl="0" w:tplc="8B2EFFAA">
      <w:start w:val="1"/>
      <w:numFmt w:val="lowerLetter"/>
      <w:lvlText w:val="(%1)"/>
      <w:lvlJc w:val="left"/>
      <w:pPr>
        <w:ind w:left="339"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5" w15:restartNumberingAfterBreak="0">
    <w:nsid w:val="5F44106F"/>
    <w:multiLevelType w:val="hybridMultilevel"/>
    <w:tmpl w:val="503EF25E"/>
    <w:lvl w:ilvl="0" w:tplc="A232017C">
      <w:start w:val="1"/>
      <w:numFmt w:val="lowerLetter"/>
      <w:lvlText w:val="(%1)"/>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5ABE"/>
    <w:multiLevelType w:val="hybridMultilevel"/>
    <w:tmpl w:val="01B254B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7" w15:restartNumberingAfterBreak="0">
    <w:nsid w:val="6A94752C"/>
    <w:multiLevelType w:val="hybridMultilevel"/>
    <w:tmpl w:val="E73CA794"/>
    <w:lvl w:ilvl="0" w:tplc="3B860F14">
      <w:start w:val="14"/>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8" w15:restartNumberingAfterBreak="0">
    <w:nsid w:val="7A8B09CD"/>
    <w:multiLevelType w:val="hybridMultilevel"/>
    <w:tmpl w:val="A386BE58"/>
    <w:lvl w:ilvl="0" w:tplc="E7066058">
      <w:start w:val="1"/>
      <w:numFmt w:val="lowerLetter"/>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9" w15:restartNumberingAfterBreak="0">
    <w:nsid w:val="7B274CDE"/>
    <w:multiLevelType w:val="hybridMultilevel"/>
    <w:tmpl w:val="570CDB46"/>
    <w:lvl w:ilvl="0" w:tplc="BA501DD2">
      <w:start w:val="1"/>
      <w:numFmt w:val="decimal"/>
      <w:pStyle w:val="ESSpara"/>
      <w:lvlText w:val="%1."/>
      <w:lvlJc w:val="left"/>
      <w:pPr>
        <w:ind w:left="4680" w:hanging="360"/>
      </w:pPr>
      <w:rPr>
        <w:rFonts w:asciiTheme="minorHAnsi" w:hAnsiTheme="minorHAns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DFEC06AE">
      <w:numFmt w:val="bullet"/>
      <w:lvlText w:val="•"/>
      <w:lvlJc w:val="left"/>
      <w:pPr>
        <w:ind w:left="2880" w:hanging="360"/>
      </w:pPr>
      <w:rPr>
        <w:rFonts w:ascii="Calibri" w:eastAsiaTheme="minorEastAsia"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46C7C"/>
    <w:multiLevelType w:val="hybridMultilevel"/>
    <w:tmpl w:val="2B70B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7"/>
  </w:num>
  <w:num w:numId="2">
    <w:abstractNumId w:val="2"/>
  </w:num>
  <w:num w:numId="3">
    <w:abstractNumId w:val="31"/>
  </w:num>
  <w:num w:numId="4">
    <w:abstractNumId w:val="23"/>
  </w:num>
  <w:num w:numId="5">
    <w:abstractNumId w:val="29"/>
  </w:num>
  <w:num w:numId="6">
    <w:abstractNumId w:val="7"/>
  </w:num>
  <w:num w:numId="7">
    <w:abstractNumId w:val="15"/>
  </w:num>
  <w:num w:numId="8">
    <w:abstractNumId w:val="13"/>
  </w:num>
  <w:num w:numId="9">
    <w:abstractNumId w:val="28"/>
  </w:num>
  <w:num w:numId="10">
    <w:abstractNumId w:val="14"/>
  </w:num>
  <w:num w:numId="11">
    <w:abstractNumId w:val="29"/>
    <w:lvlOverride w:ilvl="0">
      <w:startOverride w:val="8"/>
    </w:lvlOverride>
  </w:num>
  <w:num w:numId="12">
    <w:abstractNumId w:val="22"/>
  </w:num>
  <w:num w:numId="13">
    <w:abstractNumId w:val="27"/>
  </w:num>
  <w:num w:numId="14">
    <w:abstractNumId w:val="25"/>
  </w:num>
  <w:num w:numId="15">
    <w:abstractNumId w:val="6"/>
  </w:num>
  <w:num w:numId="16">
    <w:abstractNumId w:val="30"/>
  </w:num>
  <w:num w:numId="17">
    <w:abstractNumId w:val="1"/>
  </w:num>
  <w:num w:numId="18">
    <w:abstractNumId w:val="9"/>
  </w:num>
  <w:num w:numId="19">
    <w:abstractNumId w:val="12"/>
  </w:num>
  <w:num w:numId="20">
    <w:abstractNumId w:val="16"/>
  </w:num>
  <w:num w:numId="21">
    <w:abstractNumId w:val="11"/>
  </w:num>
  <w:num w:numId="22">
    <w:abstractNumId w:val="4"/>
  </w:num>
  <w:num w:numId="23">
    <w:abstractNumId w:val="19"/>
  </w:num>
  <w:num w:numId="24">
    <w:abstractNumId w:val="18"/>
  </w:num>
  <w:num w:numId="25">
    <w:abstractNumId w:val="21"/>
  </w:num>
  <w:num w:numId="26">
    <w:abstractNumId w:val="3"/>
  </w:num>
  <w:num w:numId="27">
    <w:abstractNumId w:val="8"/>
  </w:num>
  <w:num w:numId="28">
    <w:abstractNumId w:val="0"/>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6"/>
  </w:num>
  <w:num w:numId="45">
    <w:abstractNumId w:val="20"/>
  </w:num>
  <w:num w:numId="46">
    <w:abstractNumId w:val="24"/>
  </w:num>
  <w:num w:numId="47">
    <w:abstractNumId w:val="5"/>
  </w:num>
  <w:num w:numId="4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0D7A"/>
    <w:rsid w:val="00002345"/>
    <w:rsid w:val="00002FBF"/>
    <w:rsid w:val="00004A53"/>
    <w:rsid w:val="00007D58"/>
    <w:rsid w:val="00013DDC"/>
    <w:rsid w:val="000143E2"/>
    <w:rsid w:val="00021D68"/>
    <w:rsid w:val="0002396B"/>
    <w:rsid w:val="00024D5D"/>
    <w:rsid w:val="000260AD"/>
    <w:rsid w:val="000310D6"/>
    <w:rsid w:val="00031728"/>
    <w:rsid w:val="00033447"/>
    <w:rsid w:val="00033A75"/>
    <w:rsid w:val="00034EDA"/>
    <w:rsid w:val="00035A5F"/>
    <w:rsid w:val="00036FF9"/>
    <w:rsid w:val="000426DE"/>
    <w:rsid w:val="00042FC0"/>
    <w:rsid w:val="00043635"/>
    <w:rsid w:val="0004461C"/>
    <w:rsid w:val="00046D78"/>
    <w:rsid w:val="000471B0"/>
    <w:rsid w:val="00050BBB"/>
    <w:rsid w:val="000542E6"/>
    <w:rsid w:val="000546D8"/>
    <w:rsid w:val="00055999"/>
    <w:rsid w:val="000559A0"/>
    <w:rsid w:val="00060368"/>
    <w:rsid w:val="00062081"/>
    <w:rsid w:val="0006338F"/>
    <w:rsid w:val="00066805"/>
    <w:rsid w:val="000675C6"/>
    <w:rsid w:val="00067EBB"/>
    <w:rsid w:val="00070C26"/>
    <w:rsid w:val="00071777"/>
    <w:rsid w:val="00072A93"/>
    <w:rsid w:val="00073ED8"/>
    <w:rsid w:val="00075234"/>
    <w:rsid w:val="0007679A"/>
    <w:rsid w:val="000768B1"/>
    <w:rsid w:val="00076E2E"/>
    <w:rsid w:val="0007782A"/>
    <w:rsid w:val="00077C46"/>
    <w:rsid w:val="000801E2"/>
    <w:rsid w:val="00080605"/>
    <w:rsid w:val="000812DA"/>
    <w:rsid w:val="00086B69"/>
    <w:rsid w:val="000902D2"/>
    <w:rsid w:val="000937D8"/>
    <w:rsid w:val="00094797"/>
    <w:rsid w:val="0009578A"/>
    <w:rsid w:val="00096FE2"/>
    <w:rsid w:val="00097207"/>
    <w:rsid w:val="00097549"/>
    <w:rsid w:val="00097BD0"/>
    <w:rsid w:val="000A5E6F"/>
    <w:rsid w:val="000B1C4A"/>
    <w:rsid w:val="000B39BC"/>
    <w:rsid w:val="000B5C42"/>
    <w:rsid w:val="000C0714"/>
    <w:rsid w:val="000C0A3E"/>
    <w:rsid w:val="000C2EE0"/>
    <w:rsid w:val="000C33C2"/>
    <w:rsid w:val="000C39E4"/>
    <w:rsid w:val="000C50EB"/>
    <w:rsid w:val="000C7DB8"/>
    <w:rsid w:val="000D60EB"/>
    <w:rsid w:val="000D74B6"/>
    <w:rsid w:val="000E1421"/>
    <w:rsid w:val="000E25AA"/>
    <w:rsid w:val="000F0CB7"/>
    <w:rsid w:val="000F33E5"/>
    <w:rsid w:val="000F5256"/>
    <w:rsid w:val="000F73B9"/>
    <w:rsid w:val="00102FDE"/>
    <w:rsid w:val="0010637E"/>
    <w:rsid w:val="001068DE"/>
    <w:rsid w:val="001108E9"/>
    <w:rsid w:val="00111310"/>
    <w:rsid w:val="0011179A"/>
    <w:rsid w:val="00113FAE"/>
    <w:rsid w:val="00114B48"/>
    <w:rsid w:val="001167EB"/>
    <w:rsid w:val="00121641"/>
    <w:rsid w:val="0012462D"/>
    <w:rsid w:val="00125BA5"/>
    <w:rsid w:val="00127098"/>
    <w:rsid w:val="001272DD"/>
    <w:rsid w:val="001302AF"/>
    <w:rsid w:val="00130852"/>
    <w:rsid w:val="00132DBC"/>
    <w:rsid w:val="0014154A"/>
    <w:rsid w:val="00142AD9"/>
    <w:rsid w:val="001463D2"/>
    <w:rsid w:val="0015138D"/>
    <w:rsid w:val="00152EA8"/>
    <w:rsid w:val="00165EA3"/>
    <w:rsid w:val="00170285"/>
    <w:rsid w:val="00171852"/>
    <w:rsid w:val="001764C5"/>
    <w:rsid w:val="0017704F"/>
    <w:rsid w:val="00183574"/>
    <w:rsid w:val="00183B0B"/>
    <w:rsid w:val="001873E5"/>
    <w:rsid w:val="0019398C"/>
    <w:rsid w:val="001954D1"/>
    <w:rsid w:val="00196193"/>
    <w:rsid w:val="001A53F9"/>
    <w:rsid w:val="001A6D8B"/>
    <w:rsid w:val="001A7EC4"/>
    <w:rsid w:val="001B0A98"/>
    <w:rsid w:val="001B296D"/>
    <w:rsid w:val="001B2D03"/>
    <w:rsid w:val="001B3DEA"/>
    <w:rsid w:val="001B5877"/>
    <w:rsid w:val="001C0658"/>
    <w:rsid w:val="001C2137"/>
    <w:rsid w:val="001C3A8A"/>
    <w:rsid w:val="001C3AE1"/>
    <w:rsid w:val="001C4E9F"/>
    <w:rsid w:val="001C77AB"/>
    <w:rsid w:val="001D28A7"/>
    <w:rsid w:val="001D2F90"/>
    <w:rsid w:val="001E1D2E"/>
    <w:rsid w:val="001E1E44"/>
    <w:rsid w:val="001E27BF"/>
    <w:rsid w:val="001E305E"/>
    <w:rsid w:val="001E3359"/>
    <w:rsid w:val="001E396B"/>
    <w:rsid w:val="001E3B35"/>
    <w:rsid w:val="001E4236"/>
    <w:rsid w:val="001E4A45"/>
    <w:rsid w:val="001E5375"/>
    <w:rsid w:val="001F1BEB"/>
    <w:rsid w:val="001F3FB4"/>
    <w:rsid w:val="001F4452"/>
    <w:rsid w:val="001F73DF"/>
    <w:rsid w:val="00200949"/>
    <w:rsid w:val="002031E5"/>
    <w:rsid w:val="002034BD"/>
    <w:rsid w:val="00203D47"/>
    <w:rsid w:val="0020410A"/>
    <w:rsid w:val="00211AFA"/>
    <w:rsid w:val="00212498"/>
    <w:rsid w:val="00215103"/>
    <w:rsid w:val="00216291"/>
    <w:rsid w:val="00217F3B"/>
    <w:rsid w:val="002225E5"/>
    <w:rsid w:val="00222BE3"/>
    <w:rsid w:val="00223AD3"/>
    <w:rsid w:val="00224A26"/>
    <w:rsid w:val="00225B78"/>
    <w:rsid w:val="00227423"/>
    <w:rsid w:val="00230E54"/>
    <w:rsid w:val="0023329D"/>
    <w:rsid w:val="00233A96"/>
    <w:rsid w:val="002341F8"/>
    <w:rsid w:val="00235BE7"/>
    <w:rsid w:val="002377E9"/>
    <w:rsid w:val="00237868"/>
    <w:rsid w:val="00237BAE"/>
    <w:rsid w:val="00242B33"/>
    <w:rsid w:val="0024356C"/>
    <w:rsid w:val="002436B5"/>
    <w:rsid w:val="00246F18"/>
    <w:rsid w:val="00247ACC"/>
    <w:rsid w:val="00247DEE"/>
    <w:rsid w:val="002559A8"/>
    <w:rsid w:val="00255AF5"/>
    <w:rsid w:val="00255F95"/>
    <w:rsid w:val="00257368"/>
    <w:rsid w:val="002575E8"/>
    <w:rsid w:val="002616DC"/>
    <w:rsid w:val="00271A12"/>
    <w:rsid w:val="002721F3"/>
    <w:rsid w:val="00275FED"/>
    <w:rsid w:val="00284E65"/>
    <w:rsid w:val="002869E7"/>
    <w:rsid w:val="00287253"/>
    <w:rsid w:val="0029263D"/>
    <w:rsid w:val="00293FD5"/>
    <w:rsid w:val="00296935"/>
    <w:rsid w:val="002973E2"/>
    <w:rsid w:val="002A24BD"/>
    <w:rsid w:val="002A571E"/>
    <w:rsid w:val="002A68D5"/>
    <w:rsid w:val="002A6D9C"/>
    <w:rsid w:val="002B135E"/>
    <w:rsid w:val="002B1B02"/>
    <w:rsid w:val="002B5B51"/>
    <w:rsid w:val="002C0C1B"/>
    <w:rsid w:val="002C4709"/>
    <w:rsid w:val="002C5592"/>
    <w:rsid w:val="002C7925"/>
    <w:rsid w:val="002D1D90"/>
    <w:rsid w:val="002D4CBD"/>
    <w:rsid w:val="002D506D"/>
    <w:rsid w:val="002D7527"/>
    <w:rsid w:val="002E18C1"/>
    <w:rsid w:val="002E2776"/>
    <w:rsid w:val="002E6792"/>
    <w:rsid w:val="002F02FE"/>
    <w:rsid w:val="002F0C58"/>
    <w:rsid w:val="002F46CB"/>
    <w:rsid w:val="002F6985"/>
    <w:rsid w:val="002F787D"/>
    <w:rsid w:val="00303B8F"/>
    <w:rsid w:val="003040CB"/>
    <w:rsid w:val="00306437"/>
    <w:rsid w:val="003167D7"/>
    <w:rsid w:val="00316A49"/>
    <w:rsid w:val="0032049C"/>
    <w:rsid w:val="00320E16"/>
    <w:rsid w:val="00321543"/>
    <w:rsid w:val="003221E0"/>
    <w:rsid w:val="00323A92"/>
    <w:rsid w:val="00325D66"/>
    <w:rsid w:val="003264D9"/>
    <w:rsid w:val="00332AA2"/>
    <w:rsid w:val="0033334F"/>
    <w:rsid w:val="0033403D"/>
    <w:rsid w:val="00335620"/>
    <w:rsid w:val="00335E3B"/>
    <w:rsid w:val="00336901"/>
    <w:rsid w:val="00336CF5"/>
    <w:rsid w:val="00340649"/>
    <w:rsid w:val="0034194F"/>
    <w:rsid w:val="00343398"/>
    <w:rsid w:val="003447EC"/>
    <w:rsid w:val="00344C35"/>
    <w:rsid w:val="00345A02"/>
    <w:rsid w:val="00346947"/>
    <w:rsid w:val="00350FAC"/>
    <w:rsid w:val="0035136A"/>
    <w:rsid w:val="0035186C"/>
    <w:rsid w:val="00352432"/>
    <w:rsid w:val="00352C05"/>
    <w:rsid w:val="003537A8"/>
    <w:rsid w:val="003537F4"/>
    <w:rsid w:val="003543EF"/>
    <w:rsid w:val="003567FB"/>
    <w:rsid w:val="00356F0D"/>
    <w:rsid w:val="0036080C"/>
    <w:rsid w:val="00364D0B"/>
    <w:rsid w:val="00370B7F"/>
    <w:rsid w:val="00372EF4"/>
    <w:rsid w:val="00373A15"/>
    <w:rsid w:val="00375A8B"/>
    <w:rsid w:val="00377AA4"/>
    <w:rsid w:val="00380D88"/>
    <w:rsid w:val="003905D2"/>
    <w:rsid w:val="00392F81"/>
    <w:rsid w:val="00393F6D"/>
    <w:rsid w:val="003952E6"/>
    <w:rsid w:val="003959C5"/>
    <w:rsid w:val="00395D9C"/>
    <w:rsid w:val="0039661C"/>
    <w:rsid w:val="00396D89"/>
    <w:rsid w:val="003A186F"/>
    <w:rsid w:val="003A3E73"/>
    <w:rsid w:val="003A4F1F"/>
    <w:rsid w:val="003A5F70"/>
    <w:rsid w:val="003B2F6B"/>
    <w:rsid w:val="003B5DC9"/>
    <w:rsid w:val="003B792B"/>
    <w:rsid w:val="003C0FC4"/>
    <w:rsid w:val="003C111E"/>
    <w:rsid w:val="003C5440"/>
    <w:rsid w:val="003C66BF"/>
    <w:rsid w:val="003C7FED"/>
    <w:rsid w:val="003D0C58"/>
    <w:rsid w:val="003D15BE"/>
    <w:rsid w:val="003D2DA0"/>
    <w:rsid w:val="003D4899"/>
    <w:rsid w:val="003D5505"/>
    <w:rsid w:val="003D75E0"/>
    <w:rsid w:val="003E0189"/>
    <w:rsid w:val="003E0BC3"/>
    <w:rsid w:val="003E4636"/>
    <w:rsid w:val="003E56CB"/>
    <w:rsid w:val="003E61C2"/>
    <w:rsid w:val="003E7862"/>
    <w:rsid w:val="003E7FF2"/>
    <w:rsid w:val="003F05B5"/>
    <w:rsid w:val="003F7625"/>
    <w:rsid w:val="00404043"/>
    <w:rsid w:val="004048E3"/>
    <w:rsid w:val="00410539"/>
    <w:rsid w:val="00413595"/>
    <w:rsid w:val="004172C7"/>
    <w:rsid w:val="00421AD5"/>
    <w:rsid w:val="00421B0B"/>
    <w:rsid w:val="00422289"/>
    <w:rsid w:val="00422564"/>
    <w:rsid w:val="00423FDB"/>
    <w:rsid w:val="004249AC"/>
    <w:rsid w:val="004260B5"/>
    <w:rsid w:val="00427796"/>
    <w:rsid w:val="00427859"/>
    <w:rsid w:val="004303E5"/>
    <w:rsid w:val="0043083C"/>
    <w:rsid w:val="00432164"/>
    <w:rsid w:val="00436A2E"/>
    <w:rsid w:val="00445CF8"/>
    <w:rsid w:val="00447890"/>
    <w:rsid w:val="00451B8F"/>
    <w:rsid w:val="0045365A"/>
    <w:rsid w:val="00457FB1"/>
    <w:rsid w:val="00460069"/>
    <w:rsid w:val="004607DD"/>
    <w:rsid w:val="0046236C"/>
    <w:rsid w:val="004626B2"/>
    <w:rsid w:val="00467F7C"/>
    <w:rsid w:val="00470C5C"/>
    <w:rsid w:val="00470CCF"/>
    <w:rsid w:val="0047172D"/>
    <w:rsid w:val="00471E91"/>
    <w:rsid w:val="00475CCF"/>
    <w:rsid w:val="00480453"/>
    <w:rsid w:val="00484FDB"/>
    <w:rsid w:val="00485582"/>
    <w:rsid w:val="00485E51"/>
    <w:rsid w:val="004907BB"/>
    <w:rsid w:val="004919DC"/>
    <w:rsid w:val="00492E33"/>
    <w:rsid w:val="00493CF9"/>
    <w:rsid w:val="00494115"/>
    <w:rsid w:val="004A7DC5"/>
    <w:rsid w:val="004B3183"/>
    <w:rsid w:val="004B69A6"/>
    <w:rsid w:val="004B7E4E"/>
    <w:rsid w:val="004C0B35"/>
    <w:rsid w:val="004C0CA5"/>
    <w:rsid w:val="004C1FC0"/>
    <w:rsid w:val="004C5AE8"/>
    <w:rsid w:val="004C6559"/>
    <w:rsid w:val="004C7AE0"/>
    <w:rsid w:val="004D05EA"/>
    <w:rsid w:val="004D42F4"/>
    <w:rsid w:val="004D61AC"/>
    <w:rsid w:val="004D69E7"/>
    <w:rsid w:val="004E4968"/>
    <w:rsid w:val="004E4A96"/>
    <w:rsid w:val="004E4E8D"/>
    <w:rsid w:val="004E5944"/>
    <w:rsid w:val="004E7799"/>
    <w:rsid w:val="004F091B"/>
    <w:rsid w:val="004F11CE"/>
    <w:rsid w:val="004F1985"/>
    <w:rsid w:val="004F34BD"/>
    <w:rsid w:val="004F5E52"/>
    <w:rsid w:val="005010D2"/>
    <w:rsid w:val="005032A7"/>
    <w:rsid w:val="00506B78"/>
    <w:rsid w:val="0050782B"/>
    <w:rsid w:val="00510C11"/>
    <w:rsid w:val="005116B1"/>
    <w:rsid w:val="00511817"/>
    <w:rsid w:val="0051327F"/>
    <w:rsid w:val="00514F47"/>
    <w:rsid w:val="0051538A"/>
    <w:rsid w:val="00515657"/>
    <w:rsid w:val="005174FF"/>
    <w:rsid w:val="005175ED"/>
    <w:rsid w:val="00522EBC"/>
    <w:rsid w:val="005246C3"/>
    <w:rsid w:val="00525A16"/>
    <w:rsid w:val="00530CB8"/>
    <w:rsid w:val="005343AD"/>
    <w:rsid w:val="00537422"/>
    <w:rsid w:val="00540B52"/>
    <w:rsid w:val="005433CF"/>
    <w:rsid w:val="00544A9C"/>
    <w:rsid w:val="0054674B"/>
    <w:rsid w:val="00546829"/>
    <w:rsid w:val="00551CA1"/>
    <w:rsid w:val="00552BB4"/>
    <w:rsid w:val="00554B9C"/>
    <w:rsid w:val="00555C8E"/>
    <w:rsid w:val="00561286"/>
    <w:rsid w:val="00563DA8"/>
    <w:rsid w:val="00564AB4"/>
    <w:rsid w:val="005671FD"/>
    <w:rsid w:val="005677BA"/>
    <w:rsid w:val="00573F03"/>
    <w:rsid w:val="005749F3"/>
    <w:rsid w:val="00574AD7"/>
    <w:rsid w:val="005764D1"/>
    <w:rsid w:val="00577367"/>
    <w:rsid w:val="0058320F"/>
    <w:rsid w:val="00584171"/>
    <w:rsid w:val="0058535C"/>
    <w:rsid w:val="00586274"/>
    <w:rsid w:val="00591CB7"/>
    <w:rsid w:val="005933A5"/>
    <w:rsid w:val="005962E3"/>
    <w:rsid w:val="005969B7"/>
    <w:rsid w:val="005A1349"/>
    <w:rsid w:val="005A195D"/>
    <w:rsid w:val="005A5321"/>
    <w:rsid w:val="005A5B14"/>
    <w:rsid w:val="005A65C1"/>
    <w:rsid w:val="005B2DC5"/>
    <w:rsid w:val="005B44C4"/>
    <w:rsid w:val="005B4E53"/>
    <w:rsid w:val="005B54B3"/>
    <w:rsid w:val="005B5E7A"/>
    <w:rsid w:val="005C0346"/>
    <w:rsid w:val="005C1466"/>
    <w:rsid w:val="005C2ADC"/>
    <w:rsid w:val="005C536A"/>
    <w:rsid w:val="005C5E7C"/>
    <w:rsid w:val="005C73F1"/>
    <w:rsid w:val="005C7ADF"/>
    <w:rsid w:val="005D0DD7"/>
    <w:rsid w:val="005D10E5"/>
    <w:rsid w:val="005D2B7E"/>
    <w:rsid w:val="005D4893"/>
    <w:rsid w:val="005D4C88"/>
    <w:rsid w:val="005D537C"/>
    <w:rsid w:val="005D79E1"/>
    <w:rsid w:val="005D7E23"/>
    <w:rsid w:val="005E068D"/>
    <w:rsid w:val="005E113D"/>
    <w:rsid w:val="005E2FF6"/>
    <w:rsid w:val="005E55F9"/>
    <w:rsid w:val="005E683F"/>
    <w:rsid w:val="005F26CF"/>
    <w:rsid w:val="005F2B6E"/>
    <w:rsid w:val="005F2DD5"/>
    <w:rsid w:val="005F30D1"/>
    <w:rsid w:val="005F5319"/>
    <w:rsid w:val="005F66C0"/>
    <w:rsid w:val="005F7ECB"/>
    <w:rsid w:val="006030C8"/>
    <w:rsid w:val="00604404"/>
    <w:rsid w:val="006070B7"/>
    <w:rsid w:val="006073C7"/>
    <w:rsid w:val="0060746A"/>
    <w:rsid w:val="00612400"/>
    <w:rsid w:val="00613F1E"/>
    <w:rsid w:val="00614616"/>
    <w:rsid w:val="00614D56"/>
    <w:rsid w:val="00615EA4"/>
    <w:rsid w:val="00617EAD"/>
    <w:rsid w:val="00620171"/>
    <w:rsid w:val="00621873"/>
    <w:rsid w:val="00622546"/>
    <w:rsid w:val="00622F3E"/>
    <w:rsid w:val="00623517"/>
    <w:rsid w:val="0062587C"/>
    <w:rsid w:val="00627C53"/>
    <w:rsid w:val="00627E2D"/>
    <w:rsid w:val="0063012C"/>
    <w:rsid w:val="00632A12"/>
    <w:rsid w:val="00632AC1"/>
    <w:rsid w:val="0064546E"/>
    <w:rsid w:val="00646600"/>
    <w:rsid w:val="00647B65"/>
    <w:rsid w:val="00650789"/>
    <w:rsid w:val="006532B7"/>
    <w:rsid w:val="00655446"/>
    <w:rsid w:val="0066241B"/>
    <w:rsid w:val="006625BE"/>
    <w:rsid w:val="00664679"/>
    <w:rsid w:val="00667837"/>
    <w:rsid w:val="006702E4"/>
    <w:rsid w:val="006729A9"/>
    <w:rsid w:val="00676C0D"/>
    <w:rsid w:val="00676D2B"/>
    <w:rsid w:val="006772E2"/>
    <w:rsid w:val="00677966"/>
    <w:rsid w:val="006801B3"/>
    <w:rsid w:val="00681377"/>
    <w:rsid w:val="006815F7"/>
    <w:rsid w:val="00682934"/>
    <w:rsid w:val="00691A4D"/>
    <w:rsid w:val="00695856"/>
    <w:rsid w:val="006A0B8C"/>
    <w:rsid w:val="006A3771"/>
    <w:rsid w:val="006A4013"/>
    <w:rsid w:val="006A4235"/>
    <w:rsid w:val="006A6704"/>
    <w:rsid w:val="006A6F76"/>
    <w:rsid w:val="006A7B1A"/>
    <w:rsid w:val="006B1E12"/>
    <w:rsid w:val="006B1E18"/>
    <w:rsid w:val="006B209E"/>
    <w:rsid w:val="006B2543"/>
    <w:rsid w:val="006B52FD"/>
    <w:rsid w:val="006B6289"/>
    <w:rsid w:val="006B756F"/>
    <w:rsid w:val="006B7E09"/>
    <w:rsid w:val="006C0F5C"/>
    <w:rsid w:val="006C2244"/>
    <w:rsid w:val="006D3009"/>
    <w:rsid w:val="006D311A"/>
    <w:rsid w:val="006E0413"/>
    <w:rsid w:val="006E2B76"/>
    <w:rsid w:val="006E3B1E"/>
    <w:rsid w:val="006E4196"/>
    <w:rsid w:val="006F0211"/>
    <w:rsid w:val="006F0310"/>
    <w:rsid w:val="006F10A2"/>
    <w:rsid w:val="006F1AC8"/>
    <w:rsid w:val="006F48FB"/>
    <w:rsid w:val="006F65A1"/>
    <w:rsid w:val="00700649"/>
    <w:rsid w:val="00701392"/>
    <w:rsid w:val="00701F8E"/>
    <w:rsid w:val="00704B18"/>
    <w:rsid w:val="00707F8E"/>
    <w:rsid w:val="00711652"/>
    <w:rsid w:val="00712AE0"/>
    <w:rsid w:val="00715AFC"/>
    <w:rsid w:val="00724C01"/>
    <w:rsid w:val="00725E85"/>
    <w:rsid w:val="007261E3"/>
    <w:rsid w:val="007309C4"/>
    <w:rsid w:val="00733B51"/>
    <w:rsid w:val="00733CE3"/>
    <w:rsid w:val="00734C4A"/>
    <w:rsid w:val="007362B5"/>
    <w:rsid w:val="007373C2"/>
    <w:rsid w:val="00737426"/>
    <w:rsid w:val="007409C5"/>
    <w:rsid w:val="007441D1"/>
    <w:rsid w:val="00746AB6"/>
    <w:rsid w:val="007533E7"/>
    <w:rsid w:val="00753B63"/>
    <w:rsid w:val="00754C83"/>
    <w:rsid w:val="0075677A"/>
    <w:rsid w:val="00756EAC"/>
    <w:rsid w:val="00757CA3"/>
    <w:rsid w:val="00761EF3"/>
    <w:rsid w:val="00763CDF"/>
    <w:rsid w:val="007651B7"/>
    <w:rsid w:val="007657C5"/>
    <w:rsid w:val="007709D1"/>
    <w:rsid w:val="00770D07"/>
    <w:rsid w:val="00773083"/>
    <w:rsid w:val="007737B9"/>
    <w:rsid w:val="00775D83"/>
    <w:rsid w:val="007842D5"/>
    <w:rsid w:val="0078619E"/>
    <w:rsid w:val="00786B25"/>
    <w:rsid w:val="007874C0"/>
    <w:rsid w:val="00790D4F"/>
    <w:rsid w:val="00792E42"/>
    <w:rsid w:val="007933CE"/>
    <w:rsid w:val="007971C0"/>
    <w:rsid w:val="00797CEE"/>
    <w:rsid w:val="007A159D"/>
    <w:rsid w:val="007A62C1"/>
    <w:rsid w:val="007A6719"/>
    <w:rsid w:val="007A7E20"/>
    <w:rsid w:val="007B055A"/>
    <w:rsid w:val="007B27B7"/>
    <w:rsid w:val="007B4823"/>
    <w:rsid w:val="007B67B4"/>
    <w:rsid w:val="007B72D1"/>
    <w:rsid w:val="007C2194"/>
    <w:rsid w:val="007C2607"/>
    <w:rsid w:val="007D1758"/>
    <w:rsid w:val="007D384E"/>
    <w:rsid w:val="007D3D88"/>
    <w:rsid w:val="007D4952"/>
    <w:rsid w:val="007D6A13"/>
    <w:rsid w:val="007D6DB5"/>
    <w:rsid w:val="007D7909"/>
    <w:rsid w:val="007E0DF4"/>
    <w:rsid w:val="007E2176"/>
    <w:rsid w:val="007E258C"/>
    <w:rsid w:val="007E32DF"/>
    <w:rsid w:val="007E44FB"/>
    <w:rsid w:val="007E52A5"/>
    <w:rsid w:val="007E60E3"/>
    <w:rsid w:val="007F14FA"/>
    <w:rsid w:val="007F395F"/>
    <w:rsid w:val="007F3F72"/>
    <w:rsid w:val="007F423B"/>
    <w:rsid w:val="007F5B5B"/>
    <w:rsid w:val="007F6081"/>
    <w:rsid w:val="008002BD"/>
    <w:rsid w:val="00801699"/>
    <w:rsid w:val="00804A0A"/>
    <w:rsid w:val="008064EE"/>
    <w:rsid w:val="00810298"/>
    <w:rsid w:val="00814507"/>
    <w:rsid w:val="00815CD2"/>
    <w:rsid w:val="00815F26"/>
    <w:rsid w:val="00817367"/>
    <w:rsid w:val="00820A56"/>
    <w:rsid w:val="008222BC"/>
    <w:rsid w:val="008246C6"/>
    <w:rsid w:val="008257B9"/>
    <w:rsid w:val="00825AE6"/>
    <w:rsid w:val="0082655A"/>
    <w:rsid w:val="00827B2F"/>
    <w:rsid w:val="008318AE"/>
    <w:rsid w:val="008327B9"/>
    <w:rsid w:val="008346AC"/>
    <w:rsid w:val="008347F2"/>
    <w:rsid w:val="00834F36"/>
    <w:rsid w:val="0083621B"/>
    <w:rsid w:val="00841324"/>
    <w:rsid w:val="0084190B"/>
    <w:rsid w:val="0084319B"/>
    <w:rsid w:val="00843872"/>
    <w:rsid w:val="00843F48"/>
    <w:rsid w:val="00845263"/>
    <w:rsid w:val="00850FEA"/>
    <w:rsid w:val="00854140"/>
    <w:rsid w:val="00854143"/>
    <w:rsid w:val="008565FD"/>
    <w:rsid w:val="00856A43"/>
    <w:rsid w:val="00860A9E"/>
    <w:rsid w:val="0086167B"/>
    <w:rsid w:val="00861736"/>
    <w:rsid w:val="008624F7"/>
    <w:rsid w:val="00863532"/>
    <w:rsid w:val="00863CEF"/>
    <w:rsid w:val="00863F73"/>
    <w:rsid w:val="00866BA2"/>
    <w:rsid w:val="008710D8"/>
    <w:rsid w:val="0087139F"/>
    <w:rsid w:val="008748FE"/>
    <w:rsid w:val="008749A8"/>
    <w:rsid w:val="008754DD"/>
    <w:rsid w:val="00876453"/>
    <w:rsid w:val="008776F2"/>
    <w:rsid w:val="00882AC6"/>
    <w:rsid w:val="00885F2D"/>
    <w:rsid w:val="008870EA"/>
    <w:rsid w:val="008878BD"/>
    <w:rsid w:val="00891499"/>
    <w:rsid w:val="008916E1"/>
    <w:rsid w:val="008923A9"/>
    <w:rsid w:val="0089396E"/>
    <w:rsid w:val="008972C0"/>
    <w:rsid w:val="00897362"/>
    <w:rsid w:val="008A06FF"/>
    <w:rsid w:val="008A0B1D"/>
    <w:rsid w:val="008A70DD"/>
    <w:rsid w:val="008A77E4"/>
    <w:rsid w:val="008B6185"/>
    <w:rsid w:val="008C0159"/>
    <w:rsid w:val="008C02CC"/>
    <w:rsid w:val="008C5B99"/>
    <w:rsid w:val="008C6E0B"/>
    <w:rsid w:val="008D1871"/>
    <w:rsid w:val="008D5982"/>
    <w:rsid w:val="008D779E"/>
    <w:rsid w:val="008E26E3"/>
    <w:rsid w:val="008E2FA8"/>
    <w:rsid w:val="008E3239"/>
    <w:rsid w:val="008E5A90"/>
    <w:rsid w:val="008E71BF"/>
    <w:rsid w:val="008F0181"/>
    <w:rsid w:val="008F038F"/>
    <w:rsid w:val="008F1D74"/>
    <w:rsid w:val="008F1FB1"/>
    <w:rsid w:val="008F30AB"/>
    <w:rsid w:val="008F5CF7"/>
    <w:rsid w:val="008F6CC9"/>
    <w:rsid w:val="008F7165"/>
    <w:rsid w:val="008F7517"/>
    <w:rsid w:val="009036FD"/>
    <w:rsid w:val="009149FB"/>
    <w:rsid w:val="009173B8"/>
    <w:rsid w:val="00920094"/>
    <w:rsid w:val="00920445"/>
    <w:rsid w:val="00923F81"/>
    <w:rsid w:val="009247E3"/>
    <w:rsid w:val="00924889"/>
    <w:rsid w:val="00924F4D"/>
    <w:rsid w:val="00932794"/>
    <w:rsid w:val="00936EC7"/>
    <w:rsid w:val="00937B7E"/>
    <w:rsid w:val="00940CA0"/>
    <w:rsid w:val="009414DF"/>
    <w:rsid w:val="00942CE5"/>
    <w:rsid w:val="0094340B"/>
    <w:rsid w:val="00944ABF"/>
    <w:rsid w:val="00945536"/>
    <w:rsid w:val="00945FDB"/>
    <w:rsid w:val="0094603B"/>
    <w:rsid w:val="00953131"/>
    <w:rsid w:val="009533B2"/>
    <w:rsid w:val="0095405C"/>
    <w:rsid w:val="00954B7A"/>
    <w:rsid w:val="009608FE"/>
    <w:rsid w:val="0096094D"/>
    <w:rsid w:val="009620D3"/>
    <w:rsid w:val="00963C5D"/>
    <w:rsid w:val="00964644"/>
    <w:rsid w:val="0096687D"/>
    <w:rsid w:val="00970093"/>
    <w:rsid w:val="00973C81"/>
    <w:rsid w:val="0097615C"/>
    <w:rsid w:val="00976B77"/>
    <w:rsid w:val="0098139F"/>
    <w:rsid w:val="00981740"/>
    <w:rsid w:val="00981FB5"/>
    <w:rsid w:val="00983573"/>
    <w:rsid w:val="0098382A"/>
    <w:rsid w:val="00987FC0"/>
    <w:rsid w:val="00990220"/>
    <w:rsid w:val="00990F5D"/>
    <w:rsid w:val="00991D22"/>
    <w:rsid w:val="009939BC"/>
    <w:rsid w:val="00993BDB"/>
    <w:rsid w:val="00993C78"/>
    <w:rsid w:val="009972D0"/>
    <w:rsid w:val="0099760B"/>
    <w:rsid w:val="009A094D"/>
    <w:rsid w:val="009A34DF"/>
    <w:rsid w:val="009A40BD"/>
    <w:rsid w:val="009A6C3A"/>
    <w:rsid w:val="009B4B72"/>
    <w:rsid w:val="009C0F4C"/>
    <w:rsid w:val="009C2581"/>
    <w:rsid w:val="009C2FB4"/>
    <w:rsid w:val="009C3EBD"/>
    <w:rsid w:val="009C6152"/>
    <w:rsid w:val="009D0526"/>
    <w:rsid w:val="009D1A10"/>
    <w:rsid w:val="009D4FAA"/>
    <w:rsid w:val="009D7B19"/>
    <w:rsid w:val="009E0606"/>
    <w:rsid w:val="009E1260"/>
    <w:rsid w:val="009E1498"/>
    <w:rsid w:val="009E6626"/>
    <w:rsid w:val="009E7BC2"/>
    <w:rsid w:val="009F1979"/>
    <w:rsid w:val="009F3E92"/>
    <w:rsid w:val="009F4104"/>
    <w:rsid w:val="009F4BD3"/>
    <w:rsid w:val="009F5FCC"/>
    <w:rsid w:val="009F6A64"/>
    <w:rsid w:val="009F75D9"/>
    <w:rsid w:val="009F79F3"/>
    <w:rsid w:val="00A02833"/>
    <w:rsid w:val="00A02AAD"/>
    <w:rsid w:val="00A03C0D"/>
    <w:rsid w:val="00A13B07"/>
    <w:rsid w:val="00A159C4"/>
    <w:rsid w:val="00A15DF8"/>
    <w:rsid w:val="00A20A44"/>
    <w:rsid w:val="00A218E1"/>
    <w:rsid w:val="00A22C3F"/>
    <w:rsid w:val="00A23778"/>
    <w:rsid w:val="00A267FF"/>
    <w:rsid w:val="00A2709A"/>
    <w:rsid w:val="00A30A40"/>
    <w:rsid w:val="00A33F75"/>
    <w:rsid w:val="00A35FE7"/>
    <w:rsid w:val="00A362A2"/>
    <w:rsid w:val="00A3696D"/>
    <w:rsid w:val="00A40A88"/>
    <w:rsid w:val="00A42387"/>
    <w:rsid w:val="00A4266D"/>
    <w:rsid w:val="00A42BBF"/>
    <w:rsid w:val="00A44E19"/>
    <w:rsid w:val="00A45A94"/>
    <w:rsid w:val="00A540F4"/>
    <w:rsid w:val="00A5433A"/>
    <w:rsid w:val="00A56810"/>
    <w:rsid w:val="00A5763B"/>
    <w:rsid w:val="00A6591A"/>
    <w:rsid w:val="00A71C0D"/>
    <w:rsid w:val="00A75024"/>
    <w:rsid w:val="00A7582E"/>
    <w:rsid w:val="00A75B69"/>
    <w:rsid w:val="00A770B3"/>
    <w:rsid w:val="00A777E8"/>
    <w:rsid w:val="00A8261A"/>
    <w:rsid w:val="00A84D26"/>
    <w:rsid w:val="00A850A8"/>
    <w:rsid w:val="00A86284"/>
    <w:rsid w:val="00A867BE"/>
    <w:rsid w:val="00A909EE"/>
    <w:rsid w:val="00A9100E"/>
    <w:rsid w:val="00A92C80"/>
    <w:rsid w:val="00A94A1F"/>
    <w:rsid w:val="00A962D0"/>
    <w:rsid w:val="00A96AFA"/>
    <w:rsid w:val="00AA00A6"/>
    <w:rsid w:val="00AA0C29"/>
    <w:rsid w:val="00AA2BE1"/>
    <w:rsid w:val="00AA38DC"/>
    <w:rsid w:val="00AA4506"/>
    <w:rsid w:val="00AA47CE"/>
    <w:rsid w:val="00AA7109"/>
    <w:rsid w:val="00AB090D"/>
    <w:rsid w:val="00AB0C7C"/>
    <w:rsid w:val="00AB2159"/>
    <w:rsid w:val="00AB3121"/>
    <w:rsid w:val="00AB380F"/>
    <w:rsid w:val="00AB6D08"/>
    <w:rsid w:val="00AB72A6"/>
    <w:rsid w:val="00AC00DF"/>
    <w:rsid w:val="00AC019F"/>
    <w:rsid w:val="00AC2529"/>
    <w:rsid w:val="00AC7A4D"/>
    <w:rsid w:val="00AD3AA5"/>
    <w:rsid w:val="00AD3EEC"/>
    <w:rsid w:val="00AD50AB"/>
    <w:rsid w:val="00AD52C3"/>
    <w:rsid w:val="00AE09F1"/>
    <w:rsid w:val="00AE1535"/>
    <w:rsid w:val="00AE1C48"/>
    <w:rsid w:val="00AE4157"/>
    <w:rsid w:val="00AE52E7"/>
    <w:rsid w:val="00AF0EFD"/>
    <w:rsid w:val="00AF19AA"/>
    <w:rsid w:val="00AF2450"/>
    <w:rsid w:val="00AF3C3E"/>
    <w:rsid w:val="00AF57AB"/>
    <w:rsid w:val="00AF6363"/>
    <w:rsid w:val="00B01152"/>
    <w:rsid w:val="00B0306F"/>
    <w:rsid w:val="00B066E3"/>
    <w:rsid w:val="00B074E3"/>
    <w:rsid w:val="00B121C6"/>
    <w:rsid w:val="00B12570"/>
    <w:rsid w:val="00B12ADF"/>
    <w:rsid w:val="00B12EA4"/>
    <w:rsid w:val="00B145B9"/>
    <w:rsid w:val="00B14636"/>
    <w:rsid w:val="00B14DDB"/>
    <w:rsid w:val="00B17BA3"/>
    <w:rsid w:val="00B21444"/>
    <w:rsid w:val="00B249C9"/>
    <w:rsid w:val="00B279CD"/>
    <w:rsid w:val="00B30497"/>
    <w:rsid w:val="00B32613"/>
    <w:rsid w:val="00B328DC"/>
    <w:rsid w:val="00B347F7"/>
    <w:rsid w:val="00B36D6A"/>
    <w:rsid w:val="00B37E36"/>
    <w:rsid w:val="00B4521C"/>
    <w:rsid w:val="00B47F5D"/>
    <w:rsid w:val="00B53992"/>
    <w:rsid w:val="00B55247"/>
    <w:rsid w:val="00B55593"/>
    <w:rsid w:val="00B57418"/>
    <w:rsid w:val="00B576C2"/>
    <w:rsid w:val="00B60C5C"/>
    <w:rsid w:val="00B64D74"/>
    <w:rsid w:val="00B66C92"/>
    <w:rsid w:val="00B67C7F"/>
    <w:rsid w:val="00B702A1"/>
    <w:rsid w:val="00B71B04"/>
    <w:rsid w:val="00B73AE1"/>
    <w:rsid w:val="00B745F9"/>
    <w:rsid w:val="00B76BFC"/>
    <w:rsid w:val="00B77894"/>
    <w:rsid w:val="00B816E3"/>
    <w:rsid w:val="00B84221"/>
    <w:rsid w:val="00B849BA"/>
    <w:rsid w:val="00B873FC"/>
    <w:rsid w:val="00B9129F"/>
    <w:rsid w:val="00B91931"/>
    <w:rsid w:val="00B92964"/>
    <w:rsid w:val="00B92A07"/>
    <w:rsid w:val="00B94FA2"/>
    <w:rsid w:val="00B95C7F"/>
    <w:rsid w:val="00B96493"/>
    <w:rsid w:val="00BA03C3"/>
    <w:rsid w:val="00BA1286"/>
    <w:rsid w:val="00BA18E6"/>
    <w:rsid w:val="00BA4F55"/>
    <w:rsid w:val="00BA5B9D"/>
    <w:rsid w:val="00BA7496"/>
    <w:rsid w:val="00BA7AA2"/>
    <w:rsid w:val="00BB1B02"/>
    <w:rsid w:val="00BB3E18"/>
    <w:rsid w:val="00BB4D32"/>
    <w:rsid w:val="00BB594A"/>
    <w:rsid w:val="00BC0F75"/>
    <w:rsid w:val="00BC2BF5"/>
    <w:rsid w:val="00BC5477"/>
    <w:rsid w:val="00BC7311"/>
    <w:rsid w:val="00BC7590"/>
    <w:rsid w:val="00BC7B94"/>
    <w:rsid w:val="00BD1899"/>
    <w:rsid w:val="00BD1DB6"/>
    <w:rsid w:val="00BD1EE1"/>
    <w:rsid w:val="00BD3C4A"/>
    <w:rsid w:val="00BD7BD0"/>
    <w:rsid w:val="00BE0A53"/>
    <w:rsid w:val="00BE3CF1"/>
    <w:rsid w:val="00BE73C8"/>
    <w:rsid w:val="00BE7C2F"/>
    <w:rsid w:val="00BE7E44"/>
    <w:rsid w:val="00BF0EE0"/>
    <w:rsid w:val="00BF3990"/>
    <w:rsid w:val="00BF47B3"/>
    <w:rsid w:val="00BF4A8E"/>
    <w:rsid w:val="00BF4BC1"/>
    <w:rsid w:val="00BF57B9"/>
    <w:rsid w:val="00C0133F"/>
    <w:rsid w:val="00C03541"/>
    <w:rsid w:val="00C06C20"/>
    <w:rsid w:val="00C070E1"/>
    <w:rsid w:val="00C078B2"/>
    <w:rsid w:val="00C12C6F"/>
    <w:rsid w:val="00C139FA"/>
    <w:rsid w:val="00C166F9"/>
    <w:rsid w:val="00C17813"/>
    <w:rsid w:val="00C23B9D"/>
    <w:rsid w:val="00C27279"/>
    <w:rsid w:val="00C37F68"/>
    <w:rsid w:val="00C40009"/>
    <w:rsid w:val="00C40D7E"/>
    <w:rsid w:val="00C414C8"/>
    <w:rsid w:val="00C43371"/>
    <w:rsid w:val="00C46DB9"/>
    <w:rsid w:val="00C46E57"/>
    <w:rsid w:val="00C50DBA"/>
    <w:rsid w:val="00C54A3F"/>
    <w:rsid w:val="00C57CBD"/>
    <w:rsid w:val="00C60595"/>
    <w:rsid w:val="00C627F6"/>
    <w:rsid w:val="00C65318"/>
    <w:rsid w:val="00C67E62"/>
    <w:rsid w:val="00C71103"/>
    <w:rsid w:val="00C71F24"/>
    <w:rsid w:val="00C723E3"/>
    <w:rsid w:val="00C74E38"/>
    <w:rsid w:val="00C760EA"/>
    <w:rsid w:val="00C80151"/>
    <w:rsid w:val="00C804F3"/>
    <w:rsid w:val="00C80AB2"/>
    <w:rsid w:val="00C81E5D"/>
    <w:rsid w:val="00C82438"/>
    <w:rsid w:val="00C835E9"/>
    <w:rsid w:val="00C861E2"/>
    <w:rsid w:val="00C90533"/>
    <w:rsid w:val="00C91DA1"/>
    <w:rsid w:val="00C97750"/>
    <w:rsid w:val="00CA0883"/>
    <w:rsid w:val="00CA16C6"/>
    <w:rsid w:val="00CA3791"/>
    <w:rsid w:val="00CA3A94"/>
    <w:rsid w:val="00CA3BE3"/>
    <w:rsid w:val="00CA4C4E"/>
    <w:rsid w:val="00CA6BA1"/>
    <w:rsid w:val="00CB4637"/>
    <w:rsid w:val="00CC20B5"/>
    <w:rsid w:val="00CC26B2"/>
    <w:rsid w:val="00CC62E9"/>
    <w:rsid w:val="00CC7A9D"/>
    <w:rsid w:val="00CD0CF1"/>
    <w:rsid w:val="00CD3B0B"/>
    <w:rsid w:val="00CD55C0"/>
    <w:rsid w:val="00CD56F9"/>
    <w:rsid w:val="00CD5813"/>
    <w:rsid w:val="00CE1CB9"/>
    <w:rsid w:val="00CE398B"/>
    <w:rsid w:val="00CE5165"/>
    <w:rsid w:val="00CE57F7"/>
    <w:rsid w:val="00CE59D7"/>
    <w:rsid w:val="00CE5B26"/>
    <w:rsid w:val="00CE5C3D"/>
    <w:rsid w:val="00CE7BB8"/>
    <w:rsid w:val="00CF07AB"/>
    <w:rsid w:val="00CF4389"/>
    <w:rsid w:val="00D01AC4"/>
    <w:rsid w:val="00D01FC5"/>
    <w:rsid w:val="00D05B44"/>
    <w:rsid w:val="00D1296C"/>
    <w:rsid w:val="00D134C2"/>
    <w:rsid w:val="00D13D2B"/>
    <w:rsid w:val="00D15A54"/>
    <w:rsid w:val="00D17000"/>
    <w:rsid w:val="00D20A8E"/>
    <w:rsid w:val="00D21C54"/>
    <w:rsid w:val="00D2386B"/>
    <w:rsid w:val="00D245CE"/>
    <w:rsid w:val="00D24A34"/>
    <w:rsid w:val="00D25D1C"/>
    <w:rsid w:val="00D27A29"/>
    <w:rsid w:val="00D30FCF"/>
    <w:rsid w:val="00D3332F"/>
    <w:rsid w:val="00D3334D"/>
    <w:rsid w:val="00D34124"/>
    <w:rsid w:val="00D34237"/>
    <w:rsid w:val="00D3514E"/>
    <w:rsid w:val="00D361AF"/>
    <w:rsid w:val="00D373E7"/>
    <w:rsid w:val="00D377F2"/>
    <w:rsid w:val="00D43371"/>
    <w:rsid w:val="00D43B91"/>
    <w:rsid w:val="00D52287"/>
    <w:rsid w:val="00D52414"/>
    <w:rsid w:val="00D52C15"/>
    <w:rsid w:val="00D546AE"/>
    <w:rsid w:val="00D56675"/>
    <w:rsid w:val="00D613E8"/>
    <w:rsid w:val="00D623FC"/>
    <w:rsid w:val="00D65F4F"/>
    <w:rsid w:val="00D669F1"/>
    <w:rsid w:val="00D66D13"/>
    <w:rsid w:val="00D7270C"/>
    <w:rsid w:val="00D72E8C"/>
    <w:rsid w:val="00D72F80"/>
    <w:rsid w:val="00D74F3C"/>
    <w:rsid w:val="00D77181"/>
    <w:rsid w:val="00D776F5"/>
    <w:rsid w:val="00D778D3"/>
    <w:rsid w:val="00D813D1"/>
    <w:rsid w:val="00D814CF"/>
    <w:rsid w:val="00D855B2"/>
    <w:rsid w:val="00D85DD5"/>
    <w:rsid w:val="00D86F79"/>
    <w:rsid w:val="00D91CA2"/>
    <w:rsid w:val="00D93BC9"/>
    <w:rsid w:val="00D94C05"/>
    <w:rsid w:val="00D95DDA"/>
    <w:rsid w:val="00D97A77"/>
    <w:rsid w:val="00DA03B7"/>
    <w:rsid w:val="00DA236D"/>
    <w:rsid w:val="00DA4C07"/>
    <w:rsid w:val="00DA71CD"/>
    <w:rsid w:val="00DA7271"/>
    <w:rsid w:val="00DA7C8A"/>
    <w:rsid w:val="00DB1A5F"/>
    <w:rsid w:val="00DB2877"/>
    <w:rsid w:val="00DB4884"/>
    <w:rsid w:val="00DB4ABA"/>
    <w:rsid w:val="00DB74D0"/>
    <w:rsid w:val="00DC5005"/>
    <w:rsid w:val="00DC6A33"/>
    <w:rsid w:val="00DC74C9"/>
    <w:rsid w:val="00DD4E55"/>
    <w:rsid w:val="00DE192E"/>
    <w:rsid w:val="00DF00F0"/>
    <w:rsid w:val="00DF700F"/>
    <w:rsid w:val="00E010CC"/>
    <w:rsid w:val="00E02CC0"/>
    <w:rsid w:val="00E0464E"/>
    <w:rsid w:val="00E1567B"/>
    <w:rsid w:val="00E15741"/>
    <w:rsid w:val="00E16778"/>
    <w:rsid w:val="00E172A0"/>
    <w:rsid w:val="00E21095"/>
    <w:rsid w:val="00E23E26"/>
    <w:rsid w:val="00E24D3D"/>
    <w:rsid w:val="00E26020"/>
    <w:rsid w:val="00E273D2"/>
    <w:rsid w:val="00E27DD4"/>
    <w:rsid w:val="00E3073E"/>
    <w:rsid w:val="00E30861"/>
    <w:rsid w:val="00E32B23"/>
    <w:rsid w:val="00E37A88"/>
    <w:rsid w:val="00E41B09"/>
    <w:rsid w:val="00E42129"/>
    <w:rsid w:val="00E457C7"/>
    <w:rsid w:val="00E464D2"/>
    <w:rsid w:val="00E46A92"/>
    <w:rsid w:val="00E46CD7"/>
    <w:rsid w:val="00E50072"/>
    <w:rsid w:val="00E52878"/>
    <w:rsid w:val="00E54D55"/>
    <w:rsid w:val="00E56450"/>
    <w:rsid w:val="00E61330"/>
    <w:rsid w:val="00E62247"/>
    <w:rsid w:val="00E65BB4"/>
    <w:rsid w:val="00E70827"/>
    <w:rsid w:val="00E74EAA"/>
    <w:rsid w:val="00E751BD"/>
    <w:rsid w:val="00E75656"/>
    <w:rsid w:val="00E761CE"/>
    <w:rsid w:val="00E76289"/>
    <w:rsid w:val="00E80EDC"/>
    <w:rsid w:val="00E91B1E"/>
    <w:rsid w:val="00EA3787"/>
    <w:rsid w:val="00EA53FA"/>
    <w:rsid w:val="00EA595E"/>
    <w:rsid w:val="00EA73AA"/>
    <w:rsid w:val="00EA79C7"/>
    <w:rsid w:val="00EB28A3"/>
    <w:rsid w:val="00EB4231"/>
    <w:rsid w:val="00EB6151"/>
    <w:rsid w:val="00EB64D4"/>
    <w:rsid w:val="00EB7787"/>
    <w:rsid w:val="00EC0E79"/>
    <w:rsid w:val="00EC103E"/>
    <w:rsid w:val="00EC458E"/>
    <w:rsid w:val="00ED326C"/>
    <w:rsid w:val="00ED4675"/>
    <w:rsid w:val="00ED480B"/>
    <w:rsid w:val="00EE66E9"/>
    <w:rsid w:val="00EE6B70"/>
    <w:rsid w:val="00EF0FE2"/>
    <w:rsid w:val="00EF297D"/>
    <w:rsid w:val="00EF491F"/>
    <w:rsid w:val="00EF4D22"/>
    <w:rsid w:val="00EF7AF2"/>
    <w:rsid w:val="00F0115A"/>
    <w:rsid w:val="00F011CB"/>
    <w:rsid w:val="00F01B37"/>
    <w:rsid w:val="00F03546"/>
    <w:rsid w:val="00F03658"/>
    <w:rsid w:val="00F0416F"/>
    <w:rsid w:val="00F0478E"/>
    <w:rsid w:val="00F056A7"/>
    <w:rsid w:val="00F07088"/>
    <w:rsid w:val="00F1009E"/>
    <w:rsid w:val="00F11ECC"/>
    <w:rsid w:val="00F14600"/>
    <w:rsid w:val="00F20AF1"/>
    <w:rsid w:val="00F21A73"/>
    <w:rsid w:val="00F246AD"/>
    <w:rsid w:val="00F25324"/>
    <w:rsid w:val="00F26A64"/>
    <w:rsid w:val="00F30416"/>
    <w:rsid w:val="00F305CE"/>
    <w:rsid w:val="00F3297C"/>
    <w:rsid w:val="00F32BA5"/>
    <w:rsid w:val="00F34EFB"/>
    <w:rsid w:val="00F3601A"/>
    <w:rsid w:val="00F369AB"/>
    <w:rsid w:val="00F42438"/>
    <w:rsid w:val="00F42F47"/>
    <w:rsid w:val="00F452A1"/>
    <w:rsid w:val="00F47B1E"/>
    <w:rsid w:val="00F519DE"/>
    <w:rsid w:val="00F52C35"/>
    <w:rsid w:val="00F54F06"/>
    <w:rsid w:val="00F558B4"/>
    <w:rsid w:val="00F55A4A"/>
    <w:rsid w:val="00F6160C"/>
    <w:rsid w:val="00F63A20"/>
    <w:rsid w:val="00F6438F"/>
    <w:rsid w:val="00F70F38"/>
    <w:rsid w:val="00F75156"/>
    <w:rsid w:val="00F77589"/>
    <w:rsid w:val="00F818A5"/>
    <w:rsid w:val="00F8528D"/>
    <w:rsid w:val="00F8759F"/>
    <w:rsid w:val="00F91DCD"/>
    <w:rsid w:val="00F92740"/>
    <w:rsid w:val="00F92BDE"/>
    <w:rsid w:val="00F942D0"/>
    <w:rsid w:val="00F96473"/>
    <w:rsid w:val="00F968CF"/>
    <w:rsid w:val="00FA02FA"/>
    <w:rsid w:val="00FA0F25"/>
    <w:rsid w:val="00FA108D"/>
    <w:rsid w:val="00FA194B"/>
    <w:rsid w:val="00FA2487"/>
    <w:rsid w:val="00FA2BA0"/>
    <w:rsid w:val="00FA3F7D"/>
    <w:rsid w:val="00FA5F29"/>
    <w:rsid w:val="00FB1A94"/>
    <w:rsid w:val="00FB3031"/>
    <w:rsid w:val="00FB41A4"/>
    <w:rsid w:val="00FB54D9"/>
    <w:rsid w:val="00FB5BD3"/>
    <w:rsid w:val="00FC0D1D"/>
    <w:rsid w:val="00FC32A5"/>
    <w:rsid w:val="00FC3601"/>
    <w:rsid w:val="00FD124C"/>
    <w:rsid w:val="00FD2EEF"/>
    <w:rsid w:val="00FD56BA"/>
    <w:rsid w:val="00FE11CC"/>
    <w:rsid w:val="00FF012F"/>
    <w:rsid w:val="00FF0967"/>
    <w:rsid w:val="00FF13C1"/>
    <w:rsid w:val="00FF1C40"/>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CFA432"/>
  <w15:chartTrackingRefBased/>
  <w15:docId w15:val="{C89CE837-2576-4104-9474-8DEE870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B2F"/>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basedOn w:val="DefaultParagraphFont"/>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character" w:styleId="Emphasis">
    <w:name w:val="Emphasis"/>
    <w:basedOn w:val="DefaultParagraphFont"/>
    <w:qFormat/>
    <w:rsid w:val="001E3B35"/>
    <w:rPr>
      <w:i/>
      <w:iCs/>
    </w:rPr>
  </w:style>
  <w:style w:type="paragraph" w:styleId="BodyTextIndent">
    <w:name w:val="Body Text Indent"/>
    <w:basedOn w:val="Normal"/>
    <w:link w:val="BodyTextIndentChar"/>
    <w:uiPriority w:val="99"/>
    <w:semiHidden/>
    <w:unhideWhenUsed/>
    <w:rsid w:val="006F1AC8"/>
    <w:pPr>
      <w:spacing w:after="120"/>
      <w:ind w:left="360"/>
    </w:pPr>
  </w:style>
  <w:style w:type="character" w:customStyle="1" w:styleId="BodyTextIndentChar">
    <w:name w:val="Body Text Indent Char"/>
    <w:basedOn w:val="DefaultParagraphFont"/>
    <w:link w:val="BodyTextIndent"/>
    <w:uiPriority w:val="99"/>
    <w:semiHidden/>
    <w:rsid w:val="006F1AC8"/>
  </w:style>
  <w:style w:type="paragraph" w:customStyle="1" w:styleId="footnotedescription">
    <w:name w:val="footnote description"/>
    <w:next w:val="Normal"/>
    <w:link w:val="footnotedescriptionChar"/>
    <w:hidden/>
    <w:rsid w:val="00981FB5"/>
    <w:pPr>
      <w:spacing w:after="0" w:line="252" w:lineRule="auto"/>
      <w:ind w:right="5"/>
      <w:jc w:val="both"/>
    </w:pPr>
    <w:rPr>
      <w:rFonts w:ascii="Calibri" w:eastAsia="Times New Roman" w:hAnsi="Calibri" w:cs="Calibri"/>
      <w:color w:val="000000"/>
      <w:sz w:val="20"/>
      <w:lang w:eastAsia="en-US"/>
    </w:rPr>
  </w:style>
  <w:style w:type="character" w:customStyle="1" w:styleId="footnotedescriptionChar">
    <w:name w:val="footnote description Char"/>
    <w:link w:val="footnotedescription"/>
    <w:locked/>
    <w:rsid w:val="00981FB5"/>
    <w:rPr>
      <w:rFonts w:ascii="Calibri" w:eastAsia="Times New Roman" w:hAnsi="Calibri" w:cs="Calibri"/>
      <w:color w:val="000000"/>
      <w:sz w:val="20"/>
      <w:lang w:eastAsia="en-US"/>
    </w:rPr>
  </w:style>
  <w:style w:type="character" w:customStyle="1" w:styleId="footnotemark">
    <w:name w:val="footnote mark"/>
    <w:hidden/>
    <w:rsid w:val="00981FB5"/>
    <w:rPr>
      <w:rFonts w:ascii="Calibri" w:eastAsia="Times New Roman" w:hAnsi="Calibri"/>
      <w:color w:val="000000"/>
      <w:sz w:val="20"/>
      <w:vertAlign w:val="superscript"/>
    </w:rPr>
  </w:style>
  <w:style w:type="paragraph" w:customStyle="1" w:styleId="p1">
    <w:name w:val="p1"/>
    <w:basedOn w:val="Normal"/>
    <w:rsid w:val="008F6CC9"/>
    <w:pPr>
      <w:shd w:val="clear" w:color="auto" w:fill="FFFFFF"/>
      <w:spacing w:after="0" w:line="240" w:lineRule="auto"/>
    </w:pPr>
    <w:rPr>
      <w:rFonts w:ascii="Helvetica" w:eastAsiaTheme="minorHAnsi" w:hAnsi="Helvetica" w:cs="Times New Roman"/>
      <w:color w:val="252525"/>
      <w:sz w:val="21"/>
      <w:szCs w:val="21"/>
      <w:lang w:eastAsia="en-US"/>
    </w:rPr>
  </w:style>
  <w:style w:type="paragraph" w:styleId="TOCHeading">
    <w:name w:val="TOC Heading"/>
    <w:basedOn w:val="Heading1"/>
    <w:next w:val="Normal"/>
    <w:uiPriority w:val="39"/>
    <w:unhideWhenUsed/>
    <w:qFormat/>
    <w:rsid w:val="00792E42"/>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92E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308">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F10E-77B1-4259-8DC9-5D0CFB29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5</cp:revision>
  <cp:lastPrinted>2017-11-01T18:48:00Z</cp:lastPrinted>
  <dcterms:created xsi:type="dcterms:W3CDTF">2017-11-01T18:47:00Z</dcterms:created>
  <dcterms:modified xsi:type="dcterms:W3CDTF">2017-11-01T18:48:00Z</dcterms:modified>
</cp:coreProperties>
</file>